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65C" w:rsidRDefault="00790AD7">
      <w:pPr>
        <w:spacing w:after="0" w:line="239" w:lineRule="auto"/>
        <w:ind w:left="-5" w:hanging="10"/>
      </w:pPr>
      <w:r>
        <w:rPr>
          <w:rFonts w:ascii="Times New Roman" w:eastAsia="Times New Roman" w:hAnsi="Times New Roman" w:cs="Times New Roman"/>
          <w:b/>
          <w:sz w:val="35"/>
        </w:rPr>
        <w:t xml:space="preserve"> </w:t>
      </w:r>
      <w:r>
        <w:rPr>
          <w:rFonts w:ascii="Times New Roman" w:eastAsia="Times New Roman" w:hAnsi="Times New Roman" w:cs="Times New Roman"/>
          <w:b/>
          <w:sz w:val="35"/>
        </w:rPr>
        <w:t xml:space="preserve">(XMET) О корпоративном действии "Внеочередное общее собрание" с </w:t>
      </w:r>
      <w:r>
        <w:rPr>
          <w:rFonts w:ascii="Times New Roman" w:eastAsia="Times New Roman" w:hAnsi="Times New Roman" w:cs="Times New Roman"/>
          <w:b/>
          <w:sz w:val="35"/>
        </w:rPr>
        <w:t>ценными бумагами эмитента ПАО "Т Плюс"</w:t>
      </w:r>
    </w:p>
    <w:p w:rsidR="00D9765C" w:rsidRPr="00790AD7" w:rsidRDefault="00790AD7">
      <w:pPr>
        <w:spacing w:after="66" w:line="239" w:lineRule="auto"/>
        <w:ind w:left="-5" w:hanging="10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35"/>
        </w:rPr>
        <w:t>ИНН</w:t>
      </w:r>
      <w:r w:rsidRPr="00790AD7">
        <w:rPr>
          <w:rFonts w:ascii="Times New Roman" w:eastAsia="Times New Roman" w:hAnsi="Times New Roman" w:cs="Times New Roman"/>
          <w:b/>
          <w:sz w:val="35"/>
          <w:lang w:val="en-US"/>
        </w:rPr>
        <w:t xml:space="preserve"> 6315376946 (</w:t>
      </w:r>
      <w:r>
        <w:rPr>
          <w:rFonts w:ascii="Times New Roman" w:eastAsia="Times New Roman" w:hAnsi="Times New Roman" w:cs="Times New Roman"/>
          <w:b/>
          <w:sz w:val="35"/>
        </w:rPr>
        <w:t>акция</w:t>
      </w:r>
      <w:r w:rsidRPr="00790AD7">
        <w:rPr>
          <w:rFonts w:ascii="Times New Roman" w:eastAsia="Times New Roman" w:hAnsi="Times New Roman" w:cs="Times New Roman"/>
          <w:b/>
          <w:sz w:val="35"/>
          <w:lang w:val="en-US"/>
        </w:rPr>
        <w:t xml:space="preserve"> 1-01-55113-E / ISIN RU000A0HML36)</w:t>
      </w:r>
    </w:p>
    <w:p w:rsidR="00D9765C" w:rsidRDefault="00790AD7">
      <w:pPr>
        <w:spacing w:after="0"/>
        <w:ind w:left="46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>Реквизиты корпоративного действия</w:t>
      </w:r>
    </w:p>
    <w:tbl>
      <w:tblPr>
        <w:tblStyle w:val="TableGrid"/>
        <w:tblW w:w="7107" w:type="dxa"/>
        <w:tblInd w:w="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2288"/>
      </w:tblGrid>
      <w:tr w:rsidR="00D9765C">
        <w:trPr>
          <w:trHeight w:val="194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Референс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корпоративного действия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837054</w:t>
            </w:r>
          </w:p>
        </w:tc>
      </w:tr>
      <w:tr w:rsidR="00D9765C">
        <w:trPr>
          <w:trHeight w:val="23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Код типа корпоративного действия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XMET</w:t>
            </w:r>
          </w:p>
        </w:tc>
      </w:tr>
      <w:tr w:rsidR="00D9765C">
        <w:trPr>
          <w:trHeight w:val="230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Тип корпоративного действия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Внеочередное общее </w:t>
            </w:r>
            <w:r>
              <w:rPr>
                <w:rFonts w:ascii="Times New Roman" w:eastAsia="Times New Roman" w:hAnsi="Times New Roman" w:cs="Times New Roman"/>
                <w:sz w:val="17"/>
              </w:rPr>
              <w:t>собрание</w:t>
            </w:r>
          </w:p>
        </w:tc>
      </w:tr>
      <w:tr w:rsidR="00D9765C">
        <w:trPr>
          <w:trHeight w:val="229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Дата КД (план.)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29 сентября 2023 г.</w:t>
            </w:r>
          </w:p>
        </w:tc>
      </w:tr>
      <w:tr w:rsidR="00D9765C">
        <w:trPr>
          <w:trHeight w:val="229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Дата фиксации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05 сентября 2023 г.</w:t>
            </w:r>
          </w:p>
        </w:tc>
      </w:tr>
      <w:tr w:rsidR="00D9765C">
        <w:trPr>
          <w:trHeight w:val="194"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Форма проведения собрания</w:t>
            </w:r>
          </w:p>
        </w:tc>
        <w:tc>
          <w:tcPr>
            <w:tcW w:w="228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Заочная</w:t>
            </w:r>
          </w:p>
        </w:tc>
      </w:tr>
    </w:tbl>
    <w:p w:rsidR="00D9765C" w:rsidRDefault="00790AD7">
      <w:pPr>
        <w:spacing w:after="0"/>
        <w:ind w:left="46" w:right="13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>Информация о ценных бумагах</w:t>
      </w:r>
    </w:p>
    <w:p w:rsidR="00D9765C" w:rsidRDefault="00790AD7">
      <w:pPr>
        <w:spacing w:after="4" w:line="262" w:lineRule="auto"/>
        <w:ind w:left="126" w:right="2279" w:hanging="10"/>
      </w:pPr>
      <w:proofErr w:type="spellStart"/>
      <w:r>
        <w:rPr>
          <w:rFonts w:ascii="Times New Roman" w:eastAsia="Times New Roman" w:hAnsi="Times New Roman" w:cs="Times New Roman"/>
          <w:b/>
          <w:sz w:val="17"/>
        </w:rPr>
        <w:t>Референс</w:t>
      </w:r>
      <w:proofErr w:type="spellEnd"/>
    </w:p>
    <w:p w:rsidR="00D9765C" w:rsidRDefault="00790AD7">
      <w:pPr>
        <w:tabs>
          <w:tab w:val="center" w:pos="502"/>
          <w:tab w:val="center" w:pos="2697"/>
          <w:tab w:val="center" w:pos="3905"/>
          <w:tab w:val="center" w:pos="6165"/>
        </w:tabs>
        <w:spacing w:after="4" w:line="262" w:lineRule="auto"/>
      </w:pPr>
      <w:r>
        <w:tab/>
      </w:r>
      <w:r>
        <w:rPr>
          <w:rFonts w:ascii="Times New Roman" w:eastAsia="Times New Roman" w:hAnsi="Times New Roman" w:cs="Times New Roman"/>
          <w:b/>
          <w:sz w:val="17"/>
        </w:rPr>
        <w:t>КД по</w:t>
      </w:r>
      <w:r>
        <w:rPr>
          <w:rFonts w:ascii="Times New Roman" w:eastAsia="Times New Roman" w:hAnsi="Times New Roman" w:cs="Times New Roman"/>
          <w:b/>
          <w:sz w:val="17"/>
        </w:rPr>
        <w:tab/>
        <w:t>Регистрационный</w:t>
      </w:r>
      <w:r>
        <w:rPr>
          <w:rFonts w:ascii="Times New Roman" w:eastAsia="Times New Roman" w:hAnsi="Times New Roman" w:cs="Times New Roman"/>
          <w:b/>
          <w:sz w:val="17"/>
        </w:rPr>
        <w:tab/>
        <w:t>Дата</w:t>
      </w:r>
      <w:r>
        <w:rPr>
          <w:rFonts w:ascii="Times New Roman" w:eastAsia="Times New Roman" w:hAnsi="Times New Roman" w:cs="Times New Roman"/>
          <w:b/>
          <w:sz w:val="17"/>
        </w:rPr>
        <w:tab/>
        <w:t>Депозитарный</w:t>
      </w:r>
    </w:p>
    <w:p w:rsidR="00D9765C" w:rsidRDefault="00790AD7">
      <w:pPr>
        <w:tabs>
          <w:tab w:val="center" w:pos="1497"/>
          <w:tab w:val="center" w:pos="4963"/>
          <w:tab w:val="center" w:pos="7413"/>
          <w:tab w:val="right" w:pos="9493"/>
        </w:tabs>
        <w:spacing w:after="0"/>
      </w:pPr>
      <w:r>
        <w:tab/>
      </w:r>
      <w:r>
        <w:rPr>
          <w:rFonts w:ascii="Times New Roman" w:eastAsia="Times New Roman" w:hAnsi="Times New Roman" w:cs="Times New Roman"/>
          <w:b/>
          <w:sz w:val="17"/>
        </w:rPr>
        <w:t>Эмитент</w:t>
      </w:r>
      <w:r>
        <w:rPr>
          <w:rFonts w:ascii="Times New Roman" w:eastAsia="Times New Roman" w:hAnsi="Times New Roman" w:cs="Times New Roman"/>
          <w:b/>
          <w:sz w:val="17"/>
        </w:rPr>
        <w:tab/>
        <w:t>Категория</w:t>
      </w:r>
      <w:r>
        <w:rPr>
          <w:rFonts w:ascii="Times New Roman" w:eastAsia="Times New Roman" w:hAnsi="Times New Roman" w:cs="Times New Roman"/>
          <w:b/>
          <w:sz w:val="17"/>
        </w:rPr>
        <w:tab/>
        <w:t>ISIN</w:t>
      </w:r>
      <w:r>
        <w:rPr>
          <w:rFonts w:ascii="Times New Roman" w:eastAsia="Times New Roman" w:hAnsi="Times New Roman" w:cs="Times New Roman"/>
          <w:b/>
          <w:sz w:val="17"/>
        </w:rPr>
        <w:tab/>
        <w:t>Реестродержатель</w:t>
      </w:r>
    </w:p>
    <w:p w:rsidR="00D9765C" w:rsidRDefault="00790AD7">
      <w:pPr>
        <w:spacing w:after="4" w:line="262" w:lineRule="auto"/>
        <w:ind w:left="229" w:right="2279" w:hanging="10"/>
      </w:pPr>
      <w:r>
        <w:rPr>
          <w:rFonts w:ascii="Times New Roman" w:eastAsia="Times New Roman" w:hAnsi="Times New Roman" w:cs="Times New Roman"/>
          <w:b/>
          <w:sz w:val="17"/>
        </w:rPr>
        <w:t>ценной</w:t>
      </w:r>
      <w:r>
        <w:rPr>
          <w:rFonts w:ascii="Times New Roman" w:eastAsia="Times New Roman" w:hAnsi="Times New Roman" w:cs="Times New Roman"/>
          <w:b/>
          <w:sz w:val="17"/>
        </w:rPr>
        <w:tab/>
        <w:t>номер</w:t>
      </w:r>
      <w:r>
        <w:rPr>
          <w:rFonts w:ascii="Times New Roman" w:eastAsia="Times New Roman" w:hAnsi="Times New Roman" w:cs="Times New Roman"/>
          <w:b/>
          <w:sz w:val="17"/>
        </w:rPr>
        <w:tab/>
        <w:t>регистрации</w:t>
      </w:r>
      <w:r>
        <w:rPr>
          <w:rFonts w:ascii="Times New Roman" w:eastAsia="Times New Roman" w:hAnsi="Times New Roman" w:cs="Times New Roman"/>
          <w:b/>
          <w:sz w:val="17"/>
        </w:rPr>
        <w:tab/>
        <w:t>код выпуска бумаге</w:t>
      </w:r>
    </w:p>
    <w:p w:rsidR="00D9765C" w:rsidRDefault="00790AD7">
      <w:pPr>
        <w:spacing w:after="4" w:line="260" w:lineRule="auto"/>
        <w:ind w:left="1026" w:right="9" w:hanging="10"/>
      </w:pPr>
      <w:r>
        <w:rPr>
          <w:rFonts w:ascii="Times New Roman" w:eastAsia="Times New Roman" w:hAnsi="Times New Roman" w:cs="Times New Roman"/>
          <w:sz w:val="17"/>
        </w:rPr>
        <w:t>Публичное</w:t>
      </w:r>
    </w:p>
    <w:p w:rsidR="00D9765C" w:rsidRDefault="00790AD7">
      <w:pPr>
        <w:tabs>
          <w:tab w:val="center" w:pos="1498"/>
          <w:tab w:val="center" w:pos="3788"/>
          <w:tab w:val="center" w:pos="4636"/>
        </w:tabs>
        <w:spacing w:after="4" w:line="260" w:lineRule="auto"/>
      </w:pPr>
      <w:r>
        <w:tab/>
      </w:r>
      <w:r>
        <w:rPr>
          <w:rFonts w:ascii="Times New Roman" w:eastAsia="Times New Roman" w:hAnsi="Times New Roman" w:cs="Times New Roman"/>
          <w:sz w:val="17"/>
        </w:rPr>
        <w:t>акционерное</w:t>
      </w:r>
      <w:r>
        <w:rPr>
          <w:rFonts w:ascii="Times New Roman" w:eastAsia="Times New Roman" w:hAnsi="Times New Roman" w:cs="Times New Roman"/>
          <w:sz w:val="17"/>
        </w:rPr>
        <w:tab/>
        <w:t>01 ноября</w:t>
      </w:r>
      <w:r>
        <w:rPr>
          <w:rFonts w:ascii="Times New Roman" w:eastAsia="Times New Roman" w:hAnsi="Times New Roman" w:cs="Times New Roman"/>
          <w:sz w:val="17"/>
        </w:rPr>
        <w:tab/>
        <w:t>акции</w:t>
      </w:r>
    </w:p>
    <w:p w:rsidR="00D9765C" w:rsidRDefault="00790AD7">
      <w:pPr>
        <w:spacing w:after="4" w:line="260" w:lineRule="auto"/>
        <w:ind w:left="1001" w:right="9" w:hanging="1005"/>
      </w:pPr>
      <w:r>
        <w:rPr>
          <w:rFonts w:ascii="Times New Roman" w:eastAsia="Times New Roman" w:hAnsi="Times New Roman" w:cs="Times New Roman"/>
          <w:sz w:val="17"/>
        </w:rPr>
        <w:t>837054X6913</w:t>
      </w:r>
      <w:r>
        <w:rPr>
          <w:rFonts w:ascii="Times New Roman" w:eastAsia="Times New Roman" w:hAnsi="Times New Roman" w:cs="Times New Roman"/>
          <w:sz w:val="17"/>
        </w:rPr>
        <w:tab/>
        <w:t>1-01-55113-E</w:t>
      </w:r>
      <w:r>
        <w:rPr>
          <w:rFonts w:ascii="Times New Roman" w:eastAsia="Times New Roman" w:hAnsi="Times New Roman" w:cs="Times New Roman"/>
          <w:sz w:val="17"/>
        </w:rPr>
        <w:tab/>
        <w:t>RU000A0HML36RU000A0HML36АО "ПРЦ" общество "Т</w:t>
      </w:r>
      <w:r>
        <w:rPr>
          <w:rFonts w:ascii="Times New Roman" w:eastAsia="Times New Roman" w:hAnsi="Times New Roman" w:cs="Times New Roman"/>
          <w:sz w:val="17"/>
        </w:rPr>
        <w:tab/>
        <w:t>2005 г.</w:t>
      </w:r>
      <w:r>
        <w:rPr>
          <w:rFonts w:ascii="Times New Roman" w:eastAsia="Times New Roman" w:hAnsi="Times New Roman" w:cs="Times New Roman"/>
          <w:sz w:val="17"/>
        </w:rPr>
        <w:tab/>
        <w:t>обыкновенные</w:t>
      </w:r>
    </w:p>
    <w:p w:rsidR="00D9765C" w:rsidRDefault="00790AD7">
      <w:pPr>
        <w:spacing w:after="239" w:line="260" w:lineRule="auto"/>
        <w:ind w:left="1026" w:right="9" w:hanging="10"/>
      </w:pPr>
      <w:r>
        <w:rPr>
          <w:rFonts w:ascii="Times New Roman" w:eastAsia="Times New Roman" w:hAnsi="Times New Roman" w:cs="Times New Roman"/>
          <w:sz w:val="17"/>
        </w:rPr>
        <w:t>Плюс"</w:t>
      </w:r>
    </w:p>
    <w:p w:rsidR="00D9765C" w:rsidRDefault="00790AD7">
      <w:pPr>
        <w:spacing w:after="0"/>
        <w:ind w:left="46" w:right="47" w:hanging="10"/>
        <w:jc w:val="center"/>
      </w:pPr>
      <w:r>
        <w:rPr>
          <w:rFonts w:ascii="Times New Roman" w:eastAsia="Times New Roman" w:hAnsi="Times New Roman" w:cs="Times New Roman"/>
          <w:b/>
          <w:sz w:val="17"/>
        </w:rPr>
        <w:t>Связанные корпоративные действия</w:t>
      </w:r>
    </w:p>
    <w:tbl>
      <w:tblPr>
        <w:tblStyle w:val="TableGrid"/>
        <w:tblW w:w="9476" w:type="dxa"/>
        <w:tblInd w:w="1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758"/>
        <w:gridCol w:w="3718"/>
      </w:tblGrid>
      <w:tr w:rsidR="00D9765C">
        <w:trPr>
          <w:trHeight w:val="688"/>
        </w:trPr>
        <w:tc>
          <w:tcPr>
            <w:tcW w:w="9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tabs>
                <w:tab w:val="center" w:pos="2571"/>
                <w:tab w:val="center" w:pos="7320"/>
              </w:tabs>
              <w:spacing w:after="37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>Код типа КД</w:t>
            </w:r>
            <w:r>
              <w:rPr>
                <w:rFonts w:ascii="Times New Roman" w:eastAsia="Times New Roman" w:hAnsi="Times New Roman" w:cs="Times New Roman"/>
                <w:b/>
                <w:sz w:val="17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7"/>
              </w:rPr>
              <w:t>Референс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7"/>
              </w:rPr>
              <w:t xml:space="preserve"> КД</w:t>
            </w:r>
          </w:p>
          <w:p w:rsidR="00D9765C" w:rsidRDefault="00790AD7">
            <w:pPr>
              <w:tabs>
                <w:tab w:val="center" w:pos="541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DVCA</w:t>
            </w:r>
            <w:r>
              <w:rPr>
                <w:rFonts w:ascii="Times New Roman" w:eastAsia="Times New Roman" w:hAnsi="Times New Roman" w:cs="Times New Roman"/>
                <w:sz w:val="17"/>
              </w:rPr>
              <w:tab/>
              <w:t>837071</w:t>
            </w:r>
          </w:p>
        </w:tc>
      </w:tr>
      <w:tr w:rsidR="00D9765C">
        <w:trPr>
          <w:trHeight w:val="191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  <w:ind w:right="49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7"/>
              </w:rPr>
              <w:t>Голосование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D9765C"/>
        </w:tc>
      </w:tr>
      <w:tr w:rsidR="00D9765C">
        <w:trPr>
          <w:trHeight w:val="448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28 сентября 2023 г. 14:00 МСК</w:t>
            </w:r>
          </w:p>
        </w:tc>
      </w:tr>
      <w:tr w:rsidR="00D9765C">
        <w:trPr>
          <w:trHeight w:val="677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11"/>
            </w:pPr>
            <w:r>
              <w:rPr>
                <w:rFonts w:ascii="Times New Roman" w:eastAsia="Times New Roman" w:hAnsi="Times New Roman" w:cs="Times New Roman"/>
                <w:sz w:val="17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  <w:p w:rsidR="00D9765C" w:rsidRDefault="00790AD7">
            <w:pPr>
              <w:spacing w:after="0"/>
              <w:ind w:right="230"/>
              <w:jc w:val="right"/>
            </w:pPr>
            <w:r>
              <w:rPr>
                <w:rFonts w:ascii="Times New Roman" w:eastAsia="Times New Roman" w:hAnsi="Times New Roman" w:cs="Times New Roman"/>
                <w:sz w:val="17"/>
              </w:rPr>
              <w:t>Методы голосования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28 сентября 2023 г. 18:00 МСК</w:t>
            </w:r>
          </w:p>
        </w:tc>
      </w:tr>
      <w:tr w:rsidR="00D9765C">
        <w:trPr>
          <w:trHeight w:val="229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Адрес НКО АО НРД для направления инструкций для участия в собрании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NDC000000000</w:t>
            </w:r>
          </w:p>
        </w:tc>
      </w:tr>
      <w:tr w:rsidR="00D9765C">
        <w:trPr>
          <w:trHeight w:val="448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Адрес SWIFT НКО АО НРД для направления инструкций для участия в собрании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NADCRUMM</w:t>
            </w:r>
          </w:p>
        </w:tc>
      </w:tr>
      <w:tr w:rsidR="00D9765C">
        <w:trPr>
          <w:trHeight w:val="1541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Почтовый адрес, по которому могут </w:t>
            </w:r>
            <w:r>
              <w:rPr>
                <w:rFonts w:ascii="Times New Roman" w:eastAsia="Times New Roman" w:hAnsi="Times New Roman" w:cs="Times New Roman"/>
                <w:sz w:val="17"/>
              </w:rPr>
              <w:t>направляться заполненные бюллетени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Код страны: RU.</w:t>
            </w:r>
          </w:p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ПАО «Т Плюс» (Общество)/АО «ПРЦ» (Регистратор), 143421, Московская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асть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>. Красногорск, тер. автодорога Балтия, км</w:t>
            </w:r>
          </w:p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26-й, д.5, стр.3, о</w:t>
            </w:r>
          </w:p>
          <w:p w:rsidR="00D9765C" w:rsidRDefault="00790AD7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17"/>
              </w:rPr>
              <w:t>фис</w:t>
            </w:r>
            <w:proofErr w:type="spellEnd"/>
            <w:r>
              <w:rPr>
                <w:rFonts w:ascii="Times New Roman" w:eastAsia="Times New Roman" w:hAnsi="Times New Roman" w:cs="Times New Roman"/>
                <w:sz w:val="17"/>
              </w:rPr>
              <w:t xml:space="preserve"> 506/117452, г. Москва, Балаклавский проспект, д.28В</w:t>
            </w:r>
          </w:p>
        </w:tc>
      </w:tr>
      <w:tr w:rsidR="00D9765C">
        <w:trPr>
          <w:trHeight w:val="413"/>
        </w:trPr>
        <w:tc>
          <w:tcPr>
            <w:tcW w:w="5758" w:type="dxa"/>
            <w:tcBorders>
              <w:top w:val="nil"/>
              <w:left w:val="nil"/>
              <w:bottom w:val="nil"/>
              <w:right w:val="nil"/>
            </w:tcBorders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Адрес </w:t>
            </w:r>
            <w:r>
              <w:rPr>
                <w:rFonts w:ascii="Times New Roman" w:eastAsia="Times New Roman" w:hAnsi="Times New Roman" w:cs="Times New Roman"/>
                <w:sz w:val="17"/>
              </w:rPr>
              <w:t>сайта в сети "Интернет", на котором может быть заполнена электронная форма бюллетеней</w:t>
            </w:r>
          </w:p>
        </w:tc>
        <w:tc>
          <w:tcPr>
            <w:tcW w:w="3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765C" w:rsidRDefault="00790AD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7"/>
              </w:rPr>
              <w:t>Информация об адресе не предоставлена</w:t>
            </w:r>
          </w:p>
        </w:tc>
      </w:tr>
    </w:tbl>
    <w:p w:rsidR="00D9765C" w:rsidRDefault="00790AD7">
      <w:pPr>
        <w:pStyle w:val="1"/>
      </w:pPr>
      <w:r>
        <w:t>Повестка</w:t>
      </w:r>
    </w:p>
    <w:p w:rsidR="00D9765C" w:rsidRDefault="00790AD7">
      <w:pPr>
        <w:spacing w:after="152" w:line="260" w:lineRule="auto"/>
        <w:ind w:left="6" w:right="9" w:hanging="10"/>
      </w:pPr>
      <w:r>
        <w:rPr>
          <w:rFonts w:ascii="Times New Roman" w:eastAsia="Times New Roman" w:hAnsi="Times New Roman" w:cs="Times New Roman"/>
          <w:sz w:val="17"/>
        </w:rPr>
        <w:t>1. О выплате (объявлении) дивидендов по результатам полугодия 2023 года.</w:t>
      </w:r>
    </w:p>
    <w:p w:rsidR="00D9765C" w:rsidRDefault="00790AD7">
      <w:pPr>
        <w:spacing w:after="49" w:line="260" w:lineRule="auto"/>
        <w:ind w:left="6" w:right="9" w:hanging="10"/>
      </w:pPr>
      <w:r>
        <w:rPr>
          <w:rFonts w:ascii="Times New Roman" w:eastAsia="Times New Roman" w:hAnsi="Times New Roman" w:cs="Times New Roman"/>
          <w:sz w:val="17"/>
        </w:rPr>
        <w:t>Настоящим сообщаем о получении НКО АО НРД информа</w:t>
      </w:r>
      <w:r>
        <w:rPr>
          <w:rFonts w:ascii="Times New Roman" w:eastAsia="Times New Roman" w:hAnsi="Times New Roman" w:cs="Times New Roman"/>
          <w:sz w:val="17"/>
        </w:rPr>
        <w:t xml:space="preserve">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</w:t>
      </w:r>
      <w:r>
        <w:rPr>
          <w:rFonts w:ascii="Times New Roman" w:eastAsia="Times New Roman" w:hAnsi="Times New Roman" w:cs="Times New Roman"/>
          <w:sz w:val="17"/>
        </w:rPr>
        <w:t>предоставления, а также о требованиях к порядку предоставления центральным депозитарием доступа к такой информации"</w:t>
      </w:r>
    </w:p>
    <w:p w:rsidR="00D9765C" w:rsidRDefault="00790AD7">
      <w:pPr>
        <w:spacing w:after="120"/>
        <w:ind w:left="10" w:right="38" w:hanging="10"/>
        <w:jc w:val="center"/>
      </w:pPr>
      <w:r>
        <w:rPr>
          <w:rFonts w:ascii="Arial" w:eastAsia="Arial" w:hAnsi="Arial" w:cs="Arial"/>
          <w:sz w:val="12"/>
        </w:rPr>
        <w:t xml:space="preserve">Страница 1 из 2  </w:t>
      </w:r>
    </w:p>
    <w:p w:rsidR="00D9765C" w:rsidRDefault="00790AD7">
      <w:pPr>
        <w:spacing w:after="108" w:line="260" w:lineRule="auto"/>
        <w:ind w:left="6" w:right="9" w:hanging="10"/>
      </w:pPr>
      <w:r>
        <w:rPr>
          <w:rFonts w:ascii="Times New Roman" w:eastAsia="Times New Roman" w:hAnsi="Times New Roman" w:cs="Times New Roman"/>
          <w:sz w:val="17"/>
        </w:rPr>
        <w:t>4.2 Информация о созыве общего собрания акционеров эмитента</w:t>
      </w:r>
    </w:p>
    <w:p w:rsidR="00D9765C" w:rsidRPr="00790AD7" w:rsidRDefault="00790AD7">
      <w:pPr>
        <w:spacing w:after="218" w:line="260" w:lineRule="auto"/>
        <w:ind w:left="-5" w:hanging="10"/>
      </w:pPr>
      <w:r>
        <w:rPr>
          <w:rFonts w:ascii="Courier New" w:eastAsia="Courier New" w:hAnsi="Courier New" w:cs="Courier New"/>
          <w:sz w:val="14"/>
        </w:rPr>
        <w:t xml:space="preserve">По всем вопросам, связанным с настоящим сообщением, Вы можете </w:t>
      </w:r>
      <w:r>
        <w:rPr>
          <w:rFonts w:ascii="Courier New" w:eastAsia="Courier New" w:hAnsi="Courier New" w:cs="Courier New"/>
          <w:sz w:val="14"/>
        </w:rPr>
        <w:t>обращаться к  депозитарий АО «БАНК ОРЕНБУРГ» по тел. 8(3532)343-060.</w:t>
      </w:r>
      <w:bookmarkStart w:id="0" w:name="_GoBack"/>
      <w:bookmarkEnd w:id="0"/>
    </w:p>
    <w:sectPr w:rsidR="00D9765C" w:rsidRPr="00790AD7">
      <w:pgSz w:w="11900" w:h="16840"/>
      <w:pgMar w:top="1177" w:right="1218" w:bottom="935" w:left="11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5C"/>
    <w:rsid w:val="00790AD7"/>
    <w:rsid w:val="00D9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E0999"/>
  <w15:docId w15:val="{7781C997-9946-4FBF-BCA0-6169141B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9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Калягина Ольга Владимировна</dc:creator>
  <cp:keywords/>
  <cp:lastModifiedBy>Калягина Ольга Владимировна</cp:lastModifiedBy>
  <cp:revision>2</cp:revision>
  <dcterms:created xsi:type="dcterms:W3CDTF">2023-08-29T03:48:00Z</dcterms:created>
  <dcterms:modified xsi:type="dcterms:W3CDTF">2023-08-29T03:48:00Z</dcterms:modified>
</cp:coreProperties>
</file>