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63" w:rsidRPr="005456CB" w:rsidRDefault="00163D63" w:rsidP="00163D63">
      <w:pPr>
        <w:rPr>
          <w:rFonts w:ascii="Tahoma" w:hAnsi="Tahoma" w:cs="Tahoma"/>
          <w:b/>
          <w:iCs/>
          <w:sz w:val="28"/>
          <w:szCs w:val="28"/>
        </w:rPr>
      </w:pPr>
      <w:bookmarkStart w:id="0" w:name="_GoBack"/>
      <w:bookmarkEnd w:id="0"/>
      <w:r w:rsidRPr="005456CB">
        <w:rPr>
          <w:rFonts w:ascii="Tahoma" w:hAnsi="Tahoma" w:cs="Tahoma"/>
          <w:b/>
          <w:iCs/>
          <w:sz w:val="28"/>
          <w:szCs w:val="28"/>
        </w:rPr>
        <w:t>Форма 4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163D63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163D63" w:rsidRPr="00D613BA" w:rsidRDefault="00163D63" w:rsidP="00D613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163D63" w:rsidRPr="005456CB" w:rsidRDefault="00163D63" w:rsidP="00826F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7A3C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6C7A3C" w:rsidRPr="005456CB" w:rsidRDefault="006C7A3C" w:rsidP="006C7A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6C7A3C" w:rsidRPr="00220B19" w:rsidRDefault="006C7A3C" w:rsidP="006C7A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Публичное акционерное общество энергетики и электрификации «Мосэнерго» ИНН 7705035012</w:t>
            </w:r>
          </w:p>
        </w:tc>
      </w:tr>
      <w:tr w:rsidR="006C7A3C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6C7A3C" w:rsidRPr="005456CB" w:rsidRDefault="006C7A3C" w:rsidP="006C7A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6C7A3C" w:rsidRPr="005D660E" w:rsidRDefault="006C7A3C" w:rsidP="006C7A3C">
            <w:pPr>
              <w:spacing w:after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B5DDC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5D660E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 w:rsidRPr="008B5DDC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5D660E">
              <w:rPr>
                <w:rFonts w:ascii="Tahoma" w:hAnsi="Tahoma" w:cs="Tahoma"/>
                <w:sz w:val="16"/>
                <w:szCs w:val="16"/>
                <w:lang w:val="en-US"/>
              </w:rPr>
              <w:t xml:space="preserve">: </w:t>
            </w:r>
            <w:r w:rsidRPr="008B5DDC">
              <w:rPr>
                <w:rFonts w:ascii="Tahoma" w:hAnsi="Tahoma" w:cs="Tahoma"/>
                <w:sz w:val="16"/>
                <w:szCs w:val="16"/>
                <w:lang w:val="en-US"/>
              </w:rPr>
              <w:t>ShevchenkoVG</w:t>
            </w:r>
            <w:r w:rsidRPr="005D660E">
              <w:rPr>
                <w:rFonts w:ascii="Tahoma" w:hAnsi="Tahoma" w:cs="Tahoma"/>
                <w:sz w:val="16"/>
                <w:szCs w:val="16"/>
                <w:lang w:val="en-US"/>
              </w:rPr>
              <w:t>@</w:t>
            </w:r>
            <w:r w:rsidRPr="008B5DDC">
              <w:rPr>
                <w:rFonts w:ascii="Tahoma" w:hAnsi="Tahoma" w:cs="Tahoma"/>
                <w:sz w:val="16"/>
                <w:szCs w:val="16"/>
                <w:lang w:val="en-US"/>
              </w:rPr>
              <w:t>mosenergo</w:t>
            </w:r>
            <w:r w:rsidRPr="005D660E"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8B5DDC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 w:rsidRPr="005D660E">
              <w:rPr>
                <w:rFonts w:ascii="Tahoma" w:hAnsi="Tahoma" w:cs="Tahoma"/>
                <w:sz w:val="16"/>
                <w:szCs w:val="16"/>
                <w:lang w:val="en-US"/>
              </w:rPr>
              <w:t>;</w:t>
            </w:r>
          </w:p>
          <w:p w:rsidR="006C7A3C" w:rsidRPr="00220B19" w:rsidRDefault="006C7A3C" w:rsidP="006C7A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8B5DDC">
              <w:rPr>
                <w:rFonts w:ascii="Tahoma" w:hAnsi="Tahoma" w:cs="Tahoma"/>
                <w:sz w:val="16"/>
                <w:szCs w:val="16"/>
              </w:rPr>
              <w:t>тел. +7(495) 957-19-57, доб. 29-91.</w:t>
            </w:r>
          </w:p>
        </w:tc>
      </w:tr>
      <w:tr w:rsidR="00163D63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63D63" w:rsidRPr="00DB448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63D63" w:rsidRPr="005456CB" w:rsidRDefault="006C7A3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4.4</w:t>
            </w:r>
          </w:p>
        </w:tc>
      </w:tr>
      <w:tr w:rsidR="00163D63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63" w:rsidRPr="00DB448B" w:rsidRDefault="00163D63" w:rsidP="00163D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163D63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163D63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63" w:rsidRPr="00DB448B" w:rsidRDefault="00163D63" w:rsidP="00163D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163D63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163D63" w:rsidRPr="005456CB" w:rsidRDefault="00163D6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63D63" w:rsidRPr="005456CB" w:rsidRDefault="00163D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163D63" w:rsidRPr="005456CB" w:rsidRDefault="00163D6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163D63" w:rsidRPr="005456CB" w:rsidRDefault="00163D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163D63" w:rsidRPr="005456CB" w:rsidRDefault="00163D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163D63" w:rsidRDefault="00163D63" w:rsidP="00163D63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541ECC">
        <w:rPr>
          <w:rFonts w:ascii="Tahoma" w:hAnsi="Tahoma" w:cs="Tahoma"/>
          <w:b/>
          <w:sz w:val="32"/>
          <w:szCs w:val="32"/>
        </w:rPr>
        <w:t>Информация, связанная с осуществлением права</w:t>
      </w:r>
      <w:r w:rsidRPr="005456CB">
        <w:rPr>
          <w:rFonts w:ascii="Tahoma" w:hAnsi="Tahoma" w:cs="Tahoma"/>
          <w:b/>
          <w:sz w:val="32"/>
          <w:szCs w:val="32"/>
        </w:rPr>
        <w:t xml:space="preserve"> на участие в общем собрании акционеров эмитента </w:t>
      </w:r>
    </w:p>
    <w:tbl>
      <w:tblPr>
        <w:tblStyle w:val="a7"/>
        <w:tblW w:w="15196" w:type="dxa"/>
        <w:tblInd w:w="108" w:type="dxa"/>
        <w:tblLook w:val="04A0" w:firstRow="1" w:lastRow="0" w:firstColumn="1" w:lastColumn="0" w:noHBand="0" w:noVBand="1"/>
      </w:tblPr>
      <w:tblGrid>
        <w:gridCol w:w="7542"/>
        <w:gridCol w:w="7654"/>
      </w:tblGrid>
      <w:tr w:rsidR="00163D63" w:rsidRPr="005456CB" w:rsidTr="00A159CA">
        <w:tc>
          <w:tcPr>
            <w:tcW w:w="7542" w:type="dxa"/>
          </w:tcPr>
          <w:p w:rsidR="00163D63" w:rsidRPr="005456CB" w:rsidRDefault="00163D6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54" w:type="dxa"/>
          </w:tcPr>
          <w:p w:rsidR="00163D63" w:rsidRPr="005456CB" w:rsidRDefault="00826F1A" w:rsidP="001C2E1D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</w:t>
            </w:r>
            <w:r w:rsidR="006C7A3C" w:rsidRPr="006C7A3C">
              <w:rPr>
                <w:rFonts w:ascii="Tahoma" w:hAnsi="Tahoma" w:cs="Tahoma"/>
                <w:sz w:val="24"/>
                <w:szCs w:val="24"/>
              </w:rPr>
              <w:t>.0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6C7A3C" w:rsidRPr="006C7A3C">
              <w:rPr>
                <w:rFonts w:ascii="Tahoma" w:hAnsi="Tahoma" w:cs="Tahoma"/>
                <w:sz w:val="24"/>
                <w:szCs w:val="24"/>
              </w:rPr>
              <w:t>.202</w:t>
            </w:r>
            <w:r w:rsidR="001C2E1D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</w:tbl>
    <w:p w:rsidR="00163D63" w:rsidRPr="005456CB" w:rsidRDefault="00163D63" w:rsidP="00163D6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4</w:t>
      </w:r>
      <w:r w:rsidRPr="005456CB">
        <w:rPr>
          <w:rFonts w:ascii="Tahoma" w:hAnsi="Tahoma" w:cs="Tahoma"/>
          <w:b/>
          <w:sz w:val="28"/>
          <w:szCs w:val="28"/>
        </w:rPr>
        <w:t>. Информация о решениях, принятых общим собранием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  <w:r w:rsidRPr="005456CB">
        <w:rPr>
          <w:rFonts w:ascii="Tahoma" w:hAnsi="Tahoma" w:cs="Tahoma"/>
          <w:b/>
          <w:sz w:val="28"/>
          <w:szCs w:val="28"/>
        </w:rPr>
        <w:t>, а также об итогах голосования на общем собрании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767"/>
      </w:tblGrid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641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 (годовое (очередное), внеочередное):</w:t>
            </w:r>
            <w:bookmarkEnd w:id="1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456CB" w:rsidRDefault="006C7A3C" w:rsidP="001D5C89">
            <w:pPr>
              <w:pStyle w:val="ConsPlusNormal"/>
              <w:ind w:left="112" w:right="114" w:firstLine="0"/>
              <w:jc w:val="both"/>
              <w:outlineLvl w:val="3"/>
              <w:rPr>
                <w:rFonts w:ascii="Tahoma" w:hAnsi="Tahoma" w:cs="Tahoma"/>
              </w:rPr>
            </w:pPr>
            <w:r w:rsidRPr="001D5C89">
              <w:t>Годовое общее собрание акционеров.</w:t>
            </w: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642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Форма проведения общего собрания акционеров эмитента (собрание (совместное присутствие) или заочное голосование):</w:t>
            </w:r>
            <w:bookmarkEnd w:id="2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1D5C89" w:rsidRDefault="006C7A3C" w:rsidP="001D5C89">
            <w:pPr>
              <w:pStyle w:val="ConsPlusNormal"/>
              <w:ind w:left="112" w:right="114" w:firstLine="0"/>
              <w:jc w:val="both"/>
              <w:outlineLvl w:val="3"/>
            </w:pPr>
            <w:r w:rsidRPr="001D5C89">
              <w:t>Заочное голосование.</w:t>
            </w: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643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Дата, место, время проведения общего собрания акционеров эмитента:</w:t>
            </w:r>
            <w:bookmarkEnd w:id="3"/>
          </w:p>
        </w:tc>
        <w:tc>
          <w:tcPr>
            <w:tcW w:w="7767" w:type="dxa"/>
            <w:shd w:val="clear" w:color="auto" w:fill="auto"/>
            <w:vAlign w:val="center"/>
          </w:tcPr>
          <w:p w:rsidR="00826F1A" w:rsidRPr="008E7DD0" w:rsidRDefault="00826F1A" w:rsidP="00826F1A">
            <w:pPr>
              <w:pStyle w:val="ConsPlusNormal"/>
              <w:ind w:left="112" w:right="114" w:firstLine="0"/>
              <w:jc w:val="both"/>
              <w:outlineLvl w:val="3"/>
              <w:rPr>
                <w:bCs/>
              </w:rPr>
            </w:pPr>
            <w:r w:rsidRPr="008E7DD0">
              <w:rPr>
                <w:bCs/>
              </w:rPr>
              <w:t>Дата проведения общего собрания акционеров (дата окончания приема заполненных бюллетеней для голосования): 2</w:t>
            </w:r>
            <w:r w:rsidR="001C2E1D">
              <w:rPr>
                <w:bCs/>
              </w:rPr>
              <w:t>5</w:t>
            </w:r>
            <w:r w:rsidRPr="008E7DD0">
              <w:rPr>
                <w:bCs/>
              </w:rPr>
              <w:t xml:space="preserve"> июня 202</w:t>
            </w:r>
            <w:r w:rsidR="001C2E1D">
              <w:rPr>
                <w:bCs/>
              </w:rPr>
              <w:t>4</w:t>
            </w:r>
            <w:r w:rsidRPr="008E7DD0">
              <w:rPr>
                <w:bCs/>
              </w:rPr>
              <w:t xml:space="preserve"> года.</w:t>
            </w:r>
          </w:p>
          <w:p w:rsidR="00826F1A" w:rsidRPr="008E7DD0" w:rsidRDefault="00826F1A" w:rsidP="00826F1A">
            <w:pPr>
              <w:pStyle w:val="ConsPlusNormal"/>
              <w:ind w:left="112" w:right="114" w:firstLine="0"/>
              <w:jc w:val="both"/>
              <w:outlineLvl w:val="3"/>
              <w:rPr>
                <w:bCs/>
              </w:rPr>
            </w:pPr>
            <w:r w:rsidRPr="008E7DD0">
              <w:rPr>
                <w:bCs/>
              </w:rPr>
              <w:t>Место проведения: не применимо. Время проведения: не применимо.</w:t>
            </w:r>
          </w:p>
          <w:p w:rsidR="00826F1A" w:rsidRPr="008E7DD0" w:rsidRDefault="00826F1A" w:rsidP="00826F1A">
            <w:pPr>
              <w:pStyle w:val="ConsPlusNormal"/>
              <w:ind w:left="112" w:right="114" w:firstLine="0"/>
              <w:jc w:val="both"/>
              <w:outlineLvl w:val="3"/>
              <w:rPr>
                <w:bCs/>
              </w:rPr>
            </w:pPr>
            <w:r w:rsidRPr="008E7DD0">
              <w:rPr>
                <w:bCs/>
              </w:rPr>
              <w:t>Адрес сайта в сети Интернет для заполнения электронной формы бюллетеней:</w:t>
            </w:r>
          </w:p>
          <w:p w:rsidR="00826F1A" w:rsidRPr="008E7DD0" w:rsidRDefault="00826F1A" w:rsidP="00826F1A">
            <w:pPr>
              <w:pStyle w:val="ConsPlusNormal"/>
              <w:ind w:left="112" w:right="114" w:firstLine="0"/>
              <w:jc w:val="both"/>
              <w:outlineLvl w:val="3"/>
            </w:pPr>
            <w:r w:rsidRPr="008E7DD0">
              <w:t>https://draga.ru/akcioneram/uslugi/uchastie-v-sobranii-akcionerov/golosovanie/pao-mosjenergo</w:t>
            </w:r>
          </w:p>
          <w:p w:rsidR="00163D63" w:rsidRPr="001D5C89" w:rsidRDefault="00826F1A" w:rsidP="00826F1A">
            <w:pPr>
              <w:spacing w:line="228" w:lineRule="auto"/>
              <w:ind w:left="85" w:right="85"/>
            </w:pPr>
            <w:r w:rsidRPr="008E7DD0">
              <w:rPr>
                <w:rFonts w:ascii="Arial" w:hAnsi="Arial" w:cs="Arial"/>
                <w:bCs/>
                <w:sz w:val="20"/>
                <w:szCs w:val="20"/>
              </w:rPr>
              <w:t>Почтовый адрес для направления заполненных бюллетеней для голосования: 119526, г. Москва, проспект Вернадского, д. 101, корп</w:t>
            </w:r>
            <w:r>
              <w:rPr>
                <w:rFonts w:ascii="Arial" w:hAnsi="Arial" w:cs="Arial"/>
                <w:bCs/>
                <w:sz w:val="20"/>
                <w:szCs w:val="20"/>
              </w:rPr>
              <w:t>. 3, ПАО «Мосэнерго», отдел 62.</w:t>
            </w: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644"/>
            <w:r>
              <w:rPr>
                <w:rFonts w:ascii="Tahoma" w:eastAsia="Times New Roman" w:hAnsi="Tahoma" w:cs="Tahoma"/>
                <w:sz w:val="24"/>
                <w:lang w:eastAsia="ru-RU"/>
              </w:rPr>
              <w:t>Сведения о кворуме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общего собрания акционеров эмитента:</w:t>
            </w:r>
            <w:bookmarkEnd w:id="4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1D5C89" w:rsidRDefault="001D5C89" w:rsidP="001D5C89">
            <w:pPr>
              <w:pStyle w:val="ConsPlusNormal"/>
              <w:ind w:left="112" w:right="114" w:firstLine="0"/>
              <w:jc w:val="both"/>
              <w:outlineLvl w:val="3"/>
            </w:pPr>
            <w:r w:rsidRPr="001D5C89">
              <w:t>Для принятия решений по всем вопросам повестки дня собрания кворум имелся.</w:t>
            </w: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5" w:name="_Toc462933645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Повестка дня общего собрания акционеров эмитента:</w:t>
            </w:r>
            <w:bookmarkEnd w:id="5"/>
          </w:p>
        </w:tc>
        <w:tc>
          <w:tcPr>
            <w:tcW w:w="7767" w:type="dxa"/>
            <w:shd w:val="clear" w:color="auto" w:fill="auto"/>
            <w:vAlign w:val="center"/>
          </w:tcPr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1) Утверждение годового отчета Общества.</w:t>
            </w: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2) Утверждение годовой бухгалтерской (финансовой) отчетности Общества.</w:t>
            </w: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3) Распределение прибыли (в том числе выплата (объявление) дивидендов) и убытков Общества по результатам 2023 года.</w:t>
            </w: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4) Избрание членов Совета директоров Общества.</w:t>
            </w: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5) О назначении аудиторской организации Общества.</w:t>
            </w: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6) О выплате членам Совета директоров Общества вознаграждений и компенсаций.</w:t>
            </w:r>
          </w:p>
          <w:p w:rsidR="00163D63" w:rsidRPr="001D5C89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7) Об утверждении Устава Общества в новой редакции.</w:t>
            </w:r>
          </w:p>
        </w:tc>
      </w:tr>
      <w:tr w:rsidR="00163D63" w:rsidRPr="005456CB" w:rsidTr="001C2E1D">
        <w:trPr>
          <w:trHeight w:val="557"/>
        </w:trPr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6" w:name="_Toc462933646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</w:t>
            </w:r>
            <w:bookmarkEnd w:id="6"/>
          </w:p>
        </w:tc>
        <w:tc>
          <w:tcPr>
            <w:tcW w:w="7767" w:type="dxa"/>
            <w:shd w:val="clear" w:color="auto" w:fill="auto"/>
            <w:vAlign w:val="center"/>
          </w:tcPr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По вопросу 1: Утверждение годового отчета Общества.</w:t>
            </w:r>
          </w:p>
          <w:p w:rsidR="001C2E1D" w:rsidRPr="008E7DD0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1. Число голосов, которыми обладали лица, включенные в список лиц, имевших право на участие в общем собрании, по вопросу 1 повестки дня составило:</w:t>
            </w:r>
            <w:r w:rsidRPr="008E7DD0">
              <w:t xml:space="preserve"> </w:t>
            </w:r>
            <w:r w:rsidRPr="00F8668F">
              <w:t>39 </w:t>
            </w:r>
            <w:r>
              <w:t>749</w:t>
            </w:r>
            <w:r w:rsidRPr="00F8668F">
              <w:t> </w:t>
            </w:r>
            <w:r>
              <w:t>359</w:t>
            </w:r>
            <w:r w:rsidRPr="00F8668F">
              <w:t> </w:t>
            </w:r>
            <w:r>
              <w:t>70</w:t>
            </w:r>
            <w:r w:rsidRPr="00F8668F">
              <w:t>0</w:t>
            </w:r>
            <w:r w:rsidRPr="008E7DD0">
              <w:t>.</w:t>
            </w:r>
          </w:p>
          <w:p w:rsidR="001C2E1D" w:rsidRPr="00D34364" w:rsidRDefault="001C2E1D" w:rsidP="001C2E1D">
            <w:pPr>
              <w:pStyle w:val="ConsPlusNormal"/>
              <w:ind w:left="142" w:right="114" w:firstLine="0"/>
              <w:jc w:val="both"/>
              <w:outlineLvl w:val="3"/>
            </w:pPr>
            <w:r w:rsidRPr="00D34364">
              <w:t>2. Число голосов, приходившихся на голосующие акции ПАО «Мосэнерго», определенное с учетом положений пункта 4.24 «Положения об общих собраниях акционеров», утвержденного Банком России 16 ноября 2018 г. №</w:t>
            </w:r>
            <w:r w:rsidR="001C3A66">
              <w:t> </w:t>
            </w:r>
            <w:r w:rsidRPr="00D34364">
              <w:t>660-П, по вопросу 1 повестки дня составило: 39 381 979 830.</w:t>
            </w:r>
          </w:p>
          <w:p w:rsidR="001C2E1D" w:rsidRPr="00D34364" w:rsidRDefault="001C2E1D" w:rsidP="001C2E1D">
            <w:pPr>
              <w:pStyle w:val="ConsPlusNormal"/>
              <w:ind w:left="142" w:right="114" w:firstLine="0"/>
              <w:jc w:val="both"/>
              <w:outlineLvl w:val="3"/>
            </w:pPr>
            <w:r w:rsidRPr="00D34364">
              <w:t>3. Число голосов, которыми обладали лица, принявшие участие в общем собрании, по вопросу 1 повестки дня составило: 35 645 396 284.</w:t>
            </w:r>
          </w:p>
          <w:p w:rsidR="001C2E1D" w:rsidRPr="00D34364" w:rsidRDefault="001C2E1D" w:rsidP="001C2E1D">
            <w:pPr>
              <w:pStyle w:val="ConsPlusNormal"/>
              <w:ind w:left="142" w:right="114" w:firstLine="0"/>
              <w:jc w:val="both"/>
              <w:outlineLvl w:val="3"/>
            </w:pPr>
            <w:r w:rsidRPr="00D34364">
              <w:t>Для принятия решения по вопросу 1 повестки дня кворум имелся.</w:t>
            </w:r>
          </w:p>
          <w:p w:rsidR="001C2E1D" w:rsidRPr="00D34364" w:rsidRDefault="001C2E1D" w:rsidP="001C2E1D">
            <w:pPr>
              <w:pStyle w:val="ConsPlusNormal"/>
              <w:ind w:left="142" w:right="114" w:firstLine="0"/>
              <w:jc w:val="both"/>
              <w:outlineLvl w:val="3"/>
            </w:pPr>
            <w:r w:rsidRPr="00D34364">
              <w:t>4. Число голосов, отданных за каждый из вариантов голосования по вопросу 1 повестки дня:</w:t>
            </w:r>
          </w:p>
          <w:p w:rsidR="001C2E1D" w:rsidRPr="00D34364" w:rsidRDefault="001C2E1D" w:rsidP="001C2E1D">
            <w:pPr>
              <w:pStyle w:val="ConsPlusNormal"/>
              <w:ind w:left="142" w:right="114" w:firstLine="0"/>
              <w:jc w:val="both"/>
              <w:outlineLvl w:val="3"/>
            </w:pPr>
            <w:r w:rsidRPr="00D34364">
              <w:lastRenderedPageBreak/>
              <w:t>«За» подано 35</w:t>
            </w:r>
            <w:r w:rsidRPr="00D34364">
              <w:rPr>
                <w:lang w:val="en-US"/>
              </w:rPr>
              <w:t> </w:t>
            </w:r>
            <w:r w:rsidRPr="00D34364">
              <w:t>644</w:t>
            </w:r>
            <w:r w:rsidRPr="00D34364">
              <w:rPr>
                <w:lang w:val="en-US"/>
              </w:rPr>
              <w:t> </w:t>
            </w:r>
            <w:r w:rsidRPr="00D34364">
              <w:t>739</w:t>
            </w:r>
            <w:r w:rsidRPr="00D34364">
              <w:rPr>
                <w:lang w:val="en-US"/>
              </w:rPr>
              <w:t> </w:t>
            </w:r>
            <w:r w:rsidRPr="00D34364">
              <w:t>556 голосов; «Против» 0 голосов; «Воздержался» 656</w:t>
            </w:r>
            <w:r w:rsidRPr="00D34364">
              <w:rPr>
                <w:lang w:val="en-US"/>
              </w:rPr>
              <w:t> </w:t>
            </w:r>
            <w:r w:rsidRPr="00D34364">
              <w:t>728 голосов.</w:t>
            </w:r>
          </w:p>
          <w:p w:rsidR="001C2E1D" w:rsidRPr="00D34364" w:rsidRDefault="001C2E1D" w:rsidP="001C2E1D">
            <w:pPr>
              <w:pStyle w:val="ConsPlusNormal"/>
              <w:ind w:left="142" w:right="114" w:firstLine="0"/>
              <w:jc w:val="both"/>
              <w:outlineLvl w:val="3"/>
            </w:pPr>
            <w:r w:rsidRPr="00D34364">
              <w:t>Решение, принятое по вопросу 1: Утвердить годовой отчет ПАО «Мосэнерго» за 2023 год в соответствии с Приложением 1.</w:t>
            </w: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  <w:rPr>
                <w:sz w:val="10"/>
                <w:szCs w:val="10"/>
              </w:rPr>
            </w:pP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По вопросу 2: Утверждение годовой бухгалтерской (финансовой) отчетности Общества.</w:t>
            </w:r>
          </w:p>
          <w:p w:rsidR="001C2E1D" w:rsidRPr="008E7DD0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1. Число голосов, которыми обладали лица, включенные в список лиц, имевших право на участие в общем собрании, по вопросу 2 повестки дня составило:</w:t>
            </w:r>
            <w:r w:rsidRPr="008E7DD0">
              <w:t xml:space="preserve"> </w:t>
            </w:r>
            <w:r w:rsidRPr="00F8668F">
              <w:t>39 </w:t>
            </w:r>
            <w:r>
              <w:t>749</w:t>
            </w:r>
            <w:r w:rsidRPr="00F8668F">
              <w:t> </w:t>
            </w:r>
            <w:r>
              <w:t>359</w:t>
            </w:r>
            <w:r w:rsidRPr="00F8668F">
              <w:t> </w:t>
            </w:r>
            <w:r>
              <w:t>70</w:t>
            </w:r>
            <w:r w:rsidRPr="00F8668F">
              <w:t>0</w:t>
            </w:r>
            <w:r w:rsidRPr="008E7DD0">
              <w:t>.</w:t>
            </w: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2. Число голосов, приходившихся на голосующие акции ПАО «Мосэнерго», определенное с учетом положений пункта 4.24 «Положения об общих собраниях акционеров», утвержденного Банком России 16 ноября 2018 г. №</w:t>
            </w:r>
            <w:r w:rsidR="001C3A66">
              <w:t> </w:t>
            </w:r>
            <w:r w:rsidRPr="00D34364">
              <w:t>660-П, по вопросу 2 повестки дня составило: 39 381 979 830.</w:t>
            </w:r>
          </w:p>
          <w:p w:rsidR="001C2E1D" w:rsidRPr="008E7DD0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3. Число голосов, которыми обладали лица, принявшие участие в общем собрании, по вопросу 2 повестки дня составило: 35 645 396 284.</w:t>
            </w: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Для принятия решения по вопросу 2 повестки дня кворум имелся.</w:t>
            </w: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4. Число голосов, отданных за каждый из вариантов голосования по вопросу 2 повестки дня:</w:t>
            </w: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«За» подано 35</w:t>
            </w:r>
            <w:r w:rsidRPr="00D34364">
              <w:rPr>
                <w:lang w:val="en-US"/>
              </w:rPr>
              <w:t> </w:t>
            </w:r>
            <w:r w:rsidRPr="00D34364">
              <w:t>644</w:t>
            </w:r>
            <w:r w:rsidRPr="00D34364">
              <w:rPr>
                <w:lang w:val="en-US"/>
              </w:rPr>
              <w:t> </w:t>
            </w:r>
            <w:r w:rsidRPr="00D34364">
              <w:t>686</w:t>
            </w:r>
            <w:r w:rsidRPr="00D34364">
              <w:rPr>
                <w:lang w:val="en-US"/>
              </w:rPr>
              <w:t> </w:t>
            </w:r>
            <w:r w:rsidRPr="00D34364">
              <w:t>760 голосов; «Против» 0 голосов; «Воздержался» 709</w:t>
            </w:r>
            <w:r w:rsidRPr="00D34364">
              <w:rPr>
                <w:lang w:val="en-US"/>
              </w:rPr>
              <w:t> </w:t>
            </w:r>
            <w:r w:rsidRPr="00D34364">
              <w:t>524 голоса.</w:t>
            </w:r>
          </w:p>
          <w:p w:rsidR="001C2E1D" w:rsidRPr="008E7DD0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Решение, принятое по вопросу 2: Утвердить годовую бухгалтерскую (финансовую) отчетность ПАО «Мосэнерго» за 2023 год в соответствии с Приложением 2.</w:t>
            </w:r>
          </w:p>
          <w:p w:rsidR="001C2E1D" w:rsidRPr="008E7DD0" w:rsidRDefault="001C2E1D" w:rsidP="001C2E1D">
            <w:pPr>
              <w:pStyle w:val="ConsPlusNormal"/>
              <w:ind w:left="112" w:right="114" w:firstLine="0"/>
              <w:jc w:val="both"/>
              <w:outlineLvl w:val="3"/>
              <w:rPr>
                <w:sz w:val="10"/>
                <w:szCs w:val="10"/>
              </w:rPr>
            </w:pPr>
          </w:p>
          <w:p w:rsidR="001C2E1D" w:rsidRPr="00D34364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t>По вопросу 3: Распределение прибыли (в том числе выплата (объявление) дивидендов) и убытков Общества по результатам 2023 года.</w:t>
            </w:r>
          </w:p>
          <w:p w:rsidR="001C2E1D" w:rsidRPr="008E7DD0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t>1. Число голосов, которыми обладали лица, включенные в список лиц, имевших право на участие в общем собрании, по вопросу 3 повестки дня составило:</w:t>
            </w:r>
            <w:r w:rsidRPr="008E7DD0">
              <w:t xml:space="preserve"> </w:t>
            </w:r>
            <w:r w:rsidRPr="00F8668F">
              <w:t>39 </w:t>
            </w:r>
            <w:r>
              <w:t>749</w:t>
            </w:r>
            <w:r w:rsidRPr="00F8668F">
              <w:t> </w:t>
            </w:r>
            <w:r>
              <w:t>359</w:t>
            </w:r>
            <w:r w:rsidRPr="00F8668F">
              <w:t> </w:t>
            </w:r>
            <w:r>
              <w:t>70</w:t>
            </w:r>
            <w:r w:rsidRPr="00F8668F">
              <w:t>0</w:t>
            </w:r>
            <w:r w:rsidRPr="00CC4761">
              <w:t>.</w:t>
            </w:r>
          </w:p>
          <w:p w:rsidR="001C2E1D" w:rsidRPr="00D34364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t>2. Число голосов, приходившихся на голосующие акции ПАО «Мосэнерго», определенное с учетом положений пункта 4.24 «Положения об общих собраниях акционеров», утвержденного Банком России 16 ноября 2018 г. №</w:t>
            </w:r>
            <w:r w:rsidR="001C3A66">
              <w:t> </w:t>
            </w:r>
            <w:r w:rsidRPr="00D34364">
              <w:t>660-П, по вопросу 3 повестки дня составило: 39 381 979 830.</w:t>
            </w:r>
          </w:p>
          <w:p w:rsidR="001C2E1D" w:rsidRPr="00D34364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t>3. Число голосов, которыми обладали лица, принявшие участие в общем собрании, по вопросу 3 повестки дня составило: 35 645 396 284.</w:t>
            </w:r>
          </w:p>
          <w:p w:rsidR="001C2E1D" w:rsidRPr="00D34364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t>Для принятия решения по вопросу 3 повестки дня кворум имелся.</w:t>
            </w:r>
          </w:p>
          <w:p w:rsidR="001C2E1D" w:rsidRPr="00D34364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t>4. Число голосов, отданных за каждый из вариантов голосования по вопросу 3 повестки дня:</w:t>
            </w:r>
          </w:p>
          <w:p w:rsidR="001C2E1D" w:rsidRPr="00D34364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t>«За» подано 35</w:t>
            </w:r>
            <w:r w:rsidRPr="00D34364">
              <w:rPr>
                <w:lang w:val="en-US"/>
              </w:rPr>
              <w:t> </w:t>
            </w:r>
            <w:r w:rsidRPr="00D34364">
              <w:t>645</w:t>
            </w:r>
            <w:r w:rsidRPr="00D34364">
              <w:rPr>
                <w:lang w:val="en-US"/>
              </w:rPr>
              <w:t> </w:t>
            </w:r>
            <w:r w:rsidRPr="00D34364">
              <w:t>012</w:t>
            </w:r>
            <w:r w:rsidRPr="00D34364">
              <w:rPr>
                <w:lang w:val="en-US"/>
              </w:rPr>
              <w:t> </w:t>
            </w:r>
            <w:r w:rsidRPr="00D34364">
              <w:t>535 голосов; «Против» 22 744 голоса; «Воздержался» 361</w:t>
            </w:r>
            <w:r w:rsidRPr="00D34364">
              <w:rPr>
                <w:lang w:val="en-US"/>
              </w:rPr>
              <w:t> </w:t>
            </w:r>
            <w:r w:rsidRPr="00D34364">
              <w:t>005 голосов.</w:t>
            </w:r>
          </w:p>
          <w:p w:rsidR="001C2E1D" w:rsidRPr="00D34364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lastRenderedPageBreak/>
              <w:t>Решение, принятое по вопросу 3:</w:t>
            </w:r>
          </w:p>
          <w:p w:rsidR="001C2E1D" w:rsidRPr="00D34364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t>1. Утвердить следующее распределение прибыли (убытков) ПАО «Мосэнерго» за 2023 год:</w:t>
            </w:r>
          </w:p>
          <w:p w:rsidR="001C2E1D" w:rsidRPr="00D34364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t xml:space="preserve">Балансовая прибыль (убыток): </w:t>
            </w:r>
            <w:r w:rsidRPr="00D34364">
              <w:rPr>
                <w:bCs/>
              </w:rPr>
              <w:t xml:space="preserve">19 259 237 291 </w:t>
            </w:r>
            <w:r w:rsidRPr="00D34364">
              <w:t>рубль</w:t>
            </w:r>
          </w:p>
          <w:p w:rsidR="001C2E1D" w:rsidRPr="00D34364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t xml:space="preserve">Распределение прибыли: </w:t>
            </w:r>
            <w:r w:rsidRPr="00D34364">
              <w:rPr>
                <w:bCs/>
              </w:rPr>
              <w:t xml:space="preserve">19 259 237 291 </w:t>
            </w:r>
            <w:r w:rsidRPr="00D34364">
              <w:t>рубль</w:t>
            </w:r>
          </w:p>
          <w:p w:rsidR="001C2E1D" w:rsidRPr="00D34364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t>в том числе:</w:t>
            </w:r>
          </w:p>
          <w:p w:rsidR="001C2E1D" w:rsidRPr="00D34364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t>Резервный фонд: -</w:t>
            </w:r>
          </w:p>
          <w:p w:rsidR="001C2E1D" w:rsidRPr="00D34364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t>Дивиденды на акции за 2023 год: 6 375 002 309 рублей.</w:t>
            </w:r>
          </w:p>
          <w:p w:rsidR="001C2E1D" w:rsidRPr="008E7DD0" w:rsidRDefault="001C2E1D" w:rsidP="001C2E1D">
            <w:pPr>
              <w:pStyle w:val="ConsPlusNormal"/>
              <w:ind w:left="85" w:right="114" w:firstLine="0"/>
              <w:jc w:val="both"/>
              <w:outlineLvl w:val="3"/>
            </w:pPr>
            <w:r w:rsidRPr="00D34364">
              <w:t xml:space="preserve">Остается в распоряжении ПАО «Мосэнерго»: </w:t>
            </w:r>
            <w:r w:rsidRPr="00D34364">
              <w:rPr>
                <w:bCs/>
              </w:rPr>
              <w:t>12 884 234 982</w:t>
            </w:r>
            <w:r w:rsidRPr="00D34364">
              <w:t xml:space="preserve"> рубля.</w:t>
            </w:r>
          </w:p>
          <w:p w:rsidR="001C2E1D" w:rsidRPr="00D34364" w:rsidRDefault="001C2E1D" w:rsidP="001C2E1D">
            <w:pPr>
              <w:pStyle w:val="Normal3"/>
              <w:ind w:left="85"/>
              <w:jc w:val="both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D34364">
              <w:rPr>
                <w:rFonts w:ascii="Arial" w:hAnsi="Arial" w:cs="Arial"/>
                <w:iCs/>
                <w:sz w:val="20"/>
                <w:szCs w:val="20"/>
              </w:rPr>
              <w:t>2.</w:t>
            </w:r>
            <w:r w:rsidRPr="00D34364">
              <w:rPr>
                <w:rFonts w:ascii="Arial" w:hAnsi="Arial" w:cs="Arial"/>
                <w:iCs/>
                <w:sz w:val="20"/>
                <w:szCs w:val="20"/>
                <w:lang w:val="en-US"/>
              </w:rPr>
              <w:t> </w:t>
            </w:r>
            <w:r w:rsidRPr="00D34364">
              <w:rPr>
                <w:rFonts w:ascii="Arial" w:hAnsi="Arial" w:cs="Arial"/>
                <w:iCs/>
                <w:sz w:val="20"/>
                <w:szCs w:val="20"/>
              </w:rPr>
              <w:t>Выплатить дивиденды по обыкновенным акциям ПАО «Мосэнерго» по результатам 2023 года в размере 0,16038</w:t>
            </w:r>
            <w:r w:rsidRPr="00D34364">
              <w:rPr>
                <w:i/>
                <w:iCs/>
                <w:lang w:val="en-US"/>
              </w:rPr>
              <w:t> </w:t>
            </w:r>
            <w:r w:rsidRPr="00D34364">
              <w:rPr>
                <w:rFonts w:ascii="Arial" w:hAnsi="Arial" w:cs="Arial"/>
                <w:iCs/>
                <w:sz w:val="20"/>
                <w:szCs w:val="20"/>
              </w:rPr>
              <w:t>рубл</w:t>
            </w:r>
            <w:r>
              <w:rPr>
                <w:rFonts w:ascii="Arial" w:hAnsi="Arial" w:cs="Arial"/>
                <w:iCs/>
                <w:sz w:val="20"/>
                <w:szCs w:val="20"/>
              </w:rPr>
              <w:t>я</w:t>
            </w:r>
            <w:r w:rsidRPr="00D34364">
              <w:rPr>
                <w:rFonts w:ascii="Arial" w:hAnsi="Arial" w:cs="Arial"/>
                <w:iCs/>
                <w:sz w:val="20"/>
                <w:szCs w:val="20"/>
              </w:rPr>
              <w:t xml:space="preserve"> на одну обыкновенную именную акцию ПАО «Мосэнерго» в денежной форме в сроки, установленные действующим законодательством Российской Федерации.</w:t>
            </w:r>
          </w:p>
          <w:p w:rsidR="001C2E1D" w:rsidRPr="00D34364" w:rsidRDefault="001C2E1D" w:rsidP="001C2E1D">
            <w:pPr>
              <w:pStyle w:val="Normal3"/>
              <w:ind w:left="85"/>
              <w:jc w:val="both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D34364">
              <w:rPr>
                <w:rFonts w:ascii="Arial" w:hAnsi="Arial" w:cs="Arial"/>
                <w:iCs/>
                <w:sz w:val="20"/>
                <w:szCs w:val="20"/>
              </w:rPr>
              <w:t>3.</w:t>
            </w:r>
            <w:r w:rsidRPr="00D34364">
              <w:rPr>
                <w:rFonts w:ascii="Arial" w:hAnsi="Arial" w:cs="Arial"/>
                <w:iCs/>
                <w:sz w:val="20"/>
                <w:szCs w:val="20"/>
                <w:lang w:val="en-US"/>
              </w:rPr>
              <w:t> </w:t>
            </w:r>
            <w:r w:rsidRPr="00D34364">
              <w:rPr>
                <w:rFonts w:ascii="Arial" w:hAnsi="Arial" w:cs="Arial"/>
                <w:iCs/>
                <w:sz w:val="20"/>
                <w:szCs w:val="20"/>
              </w:rPr>
              <w:t>Определить дату составления списка лиц, имеющих право на получение дивидендов по обыкновенным акциям ПАО «Мосэнерго» по результатам 2023 года – 09 июля 2024 года (на конец операционного дня).</w:t>
            </w: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  <w:rPr>
                <w:sz w:val="10"/>
                <w:szCs w:val="10"/>
              </w:rPr>
            </w:pP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По вопросу 5: «О назначении аудиторской организации Общества».</w:t>
            </w:r>
          </w:p>
          <w:p w:rsidR="001C2E1D" w:rsidRPr="008E7DD0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1. Число голосов, которыми обладали лица, включенные в список лиц, имевших право на участие в общем собрании, по вопросу 5 повестки дня составило:</w:t>
            </w:r>
            <w:r w:rsidRPr="008E7DD0">
              <w:t xml:space="preserve"> </w:t>
            </w:r>
            <w:r w:rsidRPr="00F8668F">
              <w:t>39 </w:t>
            </w:r>
            <w:r>
              <w:t>749</w:t>
            </w:r>
            <w:r w:rsidRPr="00F8668F">
              <w:t> </w:t>
            </w:r>
            <w:r>
              <w:t>359</w:t>
            </w:r>
            <w:r w:rsidRPr="00F8668F">
              <w:t> </w:t>
            </w:r>
            <w:r>
              <w:t>70</w:t>
            </w:r>
            <w:r w:rsidRPr="00F8668F">
              <w:t>0</w:t>
            </w:r>
            <w:r w:rsidRPr="008E7DD0">
              <w:t>.</w:t>
            </w: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2. Число голосов, приходившихся на голосующие акции ПАО «Мосэнерго», определенное с учетом положений пункта 4.24 «Положения об общих собраниях акционеров», утвержденного Банком России 16 ноября 2018 г. №</w:t>
            </w:r>
            <w:r w:rsidR="001C3A66">
              <w:t> </w:t>
            </w:r>
            <w:r w:rsidRPr="00D34364">
              <w:t>660-П, по вопросу 5 повестки дня составило: 39 381 979 830.</w:t>
            </w: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3. Число голосов, которыми обладали лица, принявшие участие в общем собрании, по вопросу 5 повестки дня составило: 35 645 396 284.</w:t>
            </w:r>
          </w:p>
          <w:p w:rsidR="001C2E1D" w:rsidRPr="00D34364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D34364">
              <w:t>Для принятия решения по вопросу 5 повестки дня кворум имелся.</w:t>
            </w:r>
          </w:p>
          <w:p w:rsidR="001C2E1D" w:rsidRPr="004B42B3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4B42B3">
              <w:t>4. Число голосов, отданных за каждый из вариантов голосования по вопросу 5 повестки дня:</w:t>
            </w:r>
          </w:p>
          <w:p w:rsidR="001C2E1D" w:rsidRPr="004B42B3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4B42B3">
              <w:t>«За» подано 35</w:t>
            </w:r>
            <w:r w:rsidRPr="004B42B3">
              <w:rPr>
                <w:lang w:val="en-US"/>
              </w:rPr>
              <w:t> </w:t>
            </w:r>
            <w:r w:rsidRPr="004B42B3">
              <w:t>643</w:t>
            </w:r>
            <w:r w:rsidRPr="004B42B3">
              <w:rPr>
                <w:lang w:val="en-US"/>
              </w:rPr>
              <w:t> </w:t>
            </w:r>
            <w:r w:rsidRPr="004B42B3">
              <w:t>976</w:t>
            </w:r>
            <w:r w:rsidRPr="004B42B3">
              <w:rPr>
                <w:lang w:val="en-US"/>
              </w:rPr>
              <w:t> </w:t>
            </w:r>
            <w:r w:rsidRPr="004B42B3">
              <w:t>767 голосов; «Против» 48</w:t>
            </w:r>
            <w:r w:rsidRPr="004B42B3">
              <w:rPr>
                <w:lang w:val="en-US"/>
              </w:rPr>
              <w:t> </w:t>
            </w:r>
            <w:r w:rsidRPr="004B42B3">
              <w:t>246 голосов; «Воздержался» 1</w:t>
            </w:r>
            <w:r w:rsidRPr="004B42B3">
              <w:rPr>
                <w:lang w:val="en-US"/>
              </w:rPr>
              <w:t> </w:t>
            </w:r>
            <w:r w:rsidRPr="004B42B3">
              <w:t>371</w:t>
            </w:r>
            <w:r w:rsidRPr="004B42B3">
              <w:rPr>
                <w:lang w:val="en-US"/>
              </w:rPr>
              <w:t> </w:t>
            </w:r>
            <w:r w:rsidRPr="004B42B3">
              <w:t>271 голос.</w:t>
            </w:r>
          </w:p>
          <w:p w:rsidR="001C2E1D" w:rsidRPr="0038770D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4B42B3">
              <w:t xml:space="preserve">Решение, принятое по вопросу 5: </w:t>
            </w:r>
            <w:r w:rsidRPr="004B42B3">
              <w:rPr>
                <w:iCs/>
              </w:rPr>
              <w:t>Назначить Общество с ограниченной ответственностью «Финансовые и бухгалтерские консультанты» (ООО</w:t>
            </w:r>
            <w:r w:rsidRPr="004B42B3">
              <w:rPr>
                <w:iCs/>
                <w:lang w:val="en-US"/>
              </w:rPr>
              <w:t> </w:t>
            </w:r>
            <w:r w:rsidRPr="004B42B3">
              <w:rPr>
                <w:iCs/>
              </w:rPr>
              <w:t>«ФБК», ИНН 7701017140, ОГРН 1027700058286, адрес юридического лица в пределах места нахождения юридического лица: 101000, г. Москва, ул. Мясницкая, д. 44,</w:t>
            </w:r>
            <w:bookmarkStart w:id="7" w:name="_GoBack_1_0"/>
            <w:bookmarkEnd w:id="7"/>
            <w:r w:rsidRPr="004B42B3">
              <w:rPr>
                <w:iCs/>
              </w:rPr>
              <w:t xml:space="preserve"> стр. 2, основной регистрационный номер записи в реестре аудиторов и аудиторских организаций Саморегулируемой организации аудиторов Ассоциация «Содружество» 11506030481) аудиторской организацией, осуществляющей аудит бухгалтерской (финансовой) отчетности </w:t>
            </w:r>
            <w:r w:rsidRPr="004B42B3">
              <w:rPr>
                <w:iCs/>
              </w:rPr>
              <w:lastRenderedPageBreak/>
              <w:t>ПАО</w:t>
            </w:r>
            <w:r w:rsidR="001C3A66">
              <w:rPr>
                <w:iCs/>
              </w:rPr>
              <w:t> </w:t>
            </w:r>
            <w:r w:rsidRPr="004B42B3">
              <w:rPr>
                <w:iCs/>
              </w:rPr>
              <w:t>«Мосэнерго», подготовленной в соответствии требованиями законодательства Российской Федерации за 2024 год, консолидированной финансовой отчетности Группы Мосэнерго, подготовленной в соответствии с Международными стандартами финансовой отчетности за 2024 год, обзорную проверку консолидированной промежуточной финансовой отчетности Группы Мосэнерго, подготовленной в соответствии с Международными стандартами финансовой отчетности, за первое полугодие 2024 года.</w:t>
            </w:r>
          </w:p>
          <w:p w:rsidR="001C2E1D" w:rsidRPr="008E7DD0" w:rsidRDefault="001C2E1D" w:rsidP="001C2E1D">
            <w:pPr>
              <w:pStyle w:val="ConsPlusNormal"/>
              <w:ind w:left="112" w:right="114" w:firstLine="0"/>
              <w:jc w:val="both"/>
              <w:outlineLvl w:val="3"/>
              <w:rPr>
                <w:sz w:val="10"/>
                <w:szCs w:val="10"/>
              </w:rPr>
            </w:pPr>
          </w:p>
          <w:p w:rsidR="001C2E1D" w:rsidRPr="00A15FB6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A15FB6">
              <w:t>По вопросу 7: «Об утверждении Устава Общества в новой редакции».</w:t>
            </w:r>
          </w:p>
          <w:p w:rsidR="001C2E1D" w:rsidRPr="008E7DD0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A15FB6">
              <w:t>1. Число голосов, которыми обладали лица, включенные в список лиц, имевших право на участие в общем собрании, по вопросу 7 повестки дня составило:</w:t>
            </w:r>
            <w:r w:rsidRPr="008E7DD0">
              <w:t xml:space="preserve"> </w:t>
            </w:r>
            <w:r w:rsidRPr="00F8668F">
              <w:t>39 </w:t>
            </w:r>
            <w:r>
              <w:t>749</w:t>
            </w:r>
            <w:r w:rsidRPr="00F8668F">
              <w:t> </w:t>
            </w:r>
            <w:r>
              <w:t>359</w:t>
            </w:r>
            <w:r w:rsidRPr="00F8668F">
              <w:t> </w:t>
            </w:r>
            <w:r>
              <w:t>70</w:t>
            </w:r>
            <w:r w:rsidRPr="00F8668F">
              <w:t>0</w:t>
            </w:r>
            <w:r w:rsidRPr="00F63467">
              <w:t>.</w:t>
            </w:r>
          </w:p>
          <w:p w:rsidR="001C2E1D" w:rsidRPr="00A15FB6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A15FB6">
              <w:t>2. Число голосов, приходившихся на голосующие акции ПАО «Мосэнерго», определенное с учетом положений пункта 4.24 «Положения об общих собраниях акционеров», утвержденного Банком России 16 ноября 2018 г. №</w:t>
            </w:r>
            <w:r w:rsidR="001C3A66">
              <w:t> </w:t>
            </w:r>
            <w:r w:rsidRPr="00A15FB6">
              <w:t>660-П, по вопросу 7 повестки дня составило: 39 381 979 830.</w:t>
            </w:r>
          </w:p>
          <w:p w:rsidR="001C2E1D" w:rsidRPr="00A15FB6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A15FB6">
              <w:t>3. Число голосов, которыми обладали лица, принявшие участие в общем собрании, по вопросу 7 повестки дня составило: 35 645 396 284.</w:t>
            </w:r>
          </w:p>
          <w:p w:rsidR="001C2E1D" w:rsidRPr="00A15FB6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A15FB6">
              <w:t>Для принятия решения по вопросу 7 повестки дня кворум имелся.</w:t>
            </w:r>
          </w:p>
          <w:p w:rsidR="001C2E1D" w:rsidRPr="00A15FB6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A15FB6">
              <w:t>4. Число голосов, отданных за каждый из вариантов голосования по вопросу 7 повестки дня: «За» подано 35</w:t>
            </w:r>
            <w:r w:rsidRPr="00A15FB6">
              <w:rPr>
                <w:lang w:val="en-US"/>
              </w:rPr>
              <w:t> </w:t>
            </w:r>
            <w:r w:rsidRPr="00A15FB6">
              <w:t>644</w:t>
            </w:r>
            <w:r w:rsidRPr="00A15FB6">
              <w:rPr>
                <w:lang w:val="en-US"/>
              </w:rPr>
              <w:t> </w:t>
            </w:r>
            <w:r w:rsidRPr="00A15FB6">
              <w:t>033</w:t>
            </w:r>
            <w:r w:rsidRPr="00A15FB6">
              <w:rPr>
                <w:lang w:val="en-US"/>
              </w:rPr>
              <w:t> </w:t>
            </w:r>
            <w:r w:rsidRPr="00A15FB6">
              <w:t>413 голосов; «Против» 83</w:t>
            </w:r>
            <w:r w:rsidRPr="00A15FB6">
              <w:rPr>
                <w:lang w:val="en-US"/>
              </w:rPr>
              <w:t> </w:t>
            </w:r>
            <w:r w:rsidRPr="00A15FB6">
              <w:t>643 голоса; «Воздержался» 1</w:t>
            </w:r>
            <w:r w:rsidRPr="00A15FB6">
              <w:rPr>
                <w:lang w:val="en-US"/>
              </w:rPr>
              <w:t> </w:t>
            </w:r>
            <w:r w:rsidRPr="00A15FB6">
              <w:t>279</w:t>
            </w:r>
            <w:r w:rsidRPr="00A15FB6">
              <w:rPr>
                <w:lang w:val="en-US"/>
              </w:rPr>
              <w:t> </w:t>
            </w:r>
            <w:r w:rsidRPr="00A15FB6">
              <w:t>228 голосов.</w:t>
            </w:r>
          </w:p>
          <w:p w:rsidR="00163D63" w:rsidRPr="001D5C89" w:rsidRDefault="001C2E1D" w:rsidP="001C2E1D">
            <w:pPr>
              <w:pStyle w:val="ConsPlusNormal"/>
              <w:ind w:left="112" w:right="114" w:firstLine="0"/>
              <w:jc w:val="both"/>
              <w:outlineLvl w:val="3"/>
            </w:pPr>
            <w:r w:rsidRPr="00A15FB6">
              <w:t>Решение, принятое по вопросу 7: Утвердить Устав ПАО «Мосэнерго» в новой редакции в соответствии с Приложением 3.</w:t>
            </w: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8" w:name="_Toc462933647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 составления и номер протокола общего собрания акционеров эмитента:</w:t>
            </w:r>
            <w:bookmarkEnd w:id="8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1D5C89" w:rsidRDefault="004E08B5" w:rsidP="001C2E1D">
            <w:pPr>
              <w:pStyle w:val="ConsPlusNormal"/>
              <w:ind w:left="112" w:right="114" w:firstLine="0"/>
              <w:jc w:val="both"/>
              <w:outlineLvl w:val="3"/>
            </w:pPr>
            <w:r>
              <w:t>26</w:t>
            </w:r>
            <w:r w:rsidR="001D5C89" w:rsidRPr="00C7790A">
              <w:t xml:space="preserve"> ию</w:t>
            </w:r>
            <w:r>
              <w:t>н</w:t>
            </w:r>
            <w:r w:rsidR="001D5C89" w:rsidRPr="00C7790A">
              <w:t>я 202</w:t>
            </w:r>
            <w:r w:rsidR="001C2E1D">
              <w:t>4</w:t>
            </w:r>
            <w:r w:rsidR="001D5C89" w:rsidRPr="00330DE5">
              <w:t xml:space="preserve"> года № </w:t>
            </w:r>
            <w:r w:rsidR="001C2E1D">
              <w:t>2</w:t>
            </w:r>
            <w:r w:rsidR="001D5C89" w:rsidRPr="00330DE5">
              <w:t>/202</w:t>
            </w:r>
            <w:r w:rsidR="001C2E1D">
              <w:t>4</w:t>
            </w:r>
            <w:r w:rsidR="001D5C89" w:rsidRPr="00330DE5">
              <w:t>.</w:t>
            </w:r>
          </w:p>
        </w:tc>
      </w:tr>
      <w:tr w:rsidR="00163D63" w:rsidRPr="005456CB" w:rsidTr="00A159CA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9" w:name="_Toc462933648"/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596A02">
              <w:rPr>
                <w:rFonts w:ascii="Tahoma" w:eastAsia="Times New Roman" w:hAnsi="Tahoma" w:cs="Tahoma"/>
                <w:sz w:val="24"/>
                <w:lang w:eastAsia="ru-RU"/>
              </w:rPr>
              <w:t>ид ценных бумаг (акции), категория (тип) и иные идентификационные признаки акций, указанные в решении о выпуске акций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, владельцы которых имеют право на участие в общем собрании акционеров эмитента:</w:t>
            </w:r>
            <w:bookmarkEnd w:id="9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1D5C89" w:rsidRDefault="001D5C89" w:rsidP="001D5C89">
            <w:pPr>
              <w:pStyle w:val="ConsPlusNormal"/>
              <w:ind w:left="112" w:right="114" w:firstLine="0"/>
              <w:jc w:val="both"/>
              <w:outlineLvl w:val="3"/>
            </w:pPr>
            <w:r>
              <w:t>А</w:t>
            </w:r>
            <w:r w:rsidRPr="0050144A">
              <w:t>кции обыкновенные именные бездокументарные, государственный регистрационный номер выпуска 1-01-00085-А, дата государственной регистрации выпуска 27.04.1993, международный код (номер) идентификации ценных бумаг (ISIN) RU0008958863</w:t>
            </w:r>
            <w:r>
              <w:t>.</w:t>
            </w:r>
          </w:p>
        </w:tc>
      </w:tr>
    </w:tbl>
    <w:p w:rsidR="00163D63" w:rsidRPr="005456CB" w:rsidRDefault="00163D63" w:rsidP="00163D63">
      <w:pPr>
        <w:rPr>
          <w:rFonts w:ascii="Tahoma" w:eastAsia="Times New Roman" w:hAnsi="Tahoma" w:cs="Tahoma"/>
          <w:sz w:val="24"/>
          <w:lang w:eastAsia="ru-RU"/>
        </w:rPr>
      </w:pPr>
    </w:p>
    <w:sectPr w:rsidR="00163D63" w:rsidRPr="005456CB" w:rsidSect="00163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63"/>
    <w:rsid w:val="00007DD6"/>
    <w:rsid w:val="00143619"/>
    <w:rsid w:val="00163D63"/>
    <w:rsid w:val="0017009B"/>
    <w:rsid w:val="001C2E1D"/>
    <w:rsid w:val="001C3A66"/>
    <w:rsid w:val="001D5C89"/>
    <w:rsid w:val="004E08B5"/>
    <w:rsid w:val="006272F8"/>
    <w:rsid w:val="006C7A3C"/>
    <w:rsid w:val="00826F1A"/>
    <w:rsid w:val="0098272F"/>
    <w:rsid w:val="00D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63046-C09D-4D09-991A-F2F35C91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D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163D63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163D6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63D63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163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163D63"/>
    <w:rPr>
      <w:rFonts w:ascii="Calibri" w:eastAsia="Calibri" w:hAnsi="Calibri" w:cs="Times New Roman"/>
    </w:rPr>
  </w:style>
  <w:style w:type="paragraph" w:customStyle="1" w:styleId="ConsPlusNormal">
    <w:name w:val="ConsPlusNormal"/>
    <w:rsid w:val="006C7A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3">
    <w:name w:val="Normal_3"/>
    <w:qFormat/>
    <w:rsid w:val="001D5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Иванова Наталия Ивановна</cp:lastModifiedBy>
  <cp:revision>2</cp:revision>
  <dcterms:created xsi:type="dcterms:W3CDTF">2024-06-27T11:43:00Z</dcterms:created>
  <dcterms:modified xsi:type="dcterms:W3CDTF">2024-06-27T11:43:00Z</dcterms:modified>
</cp:coreProperties>
</file>