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9468"/>
      </w:tblGrid>
      <w:tr>
        <w:trPr/>
        <w:tc>
          <w:tcPr>
            <w:tcW w:w="94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Публичное акционерное общество </w:t>
            </w:r>
          </w:p>
          <w:p>
            <w:pPr>
              <w:pStyle w:val="Normal"/>
              <w:widowControl w:val="off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«Вторая генерирующая компания оптового рынка электроэнергии»</w:t>
            </w:r>
            <w:r>
              <w:rPr>
                <w:b/>
                <w:i/>
                <w:sz w:val="26"/>
                <w:szCs w:val="26"/>
              </w:rPr>
            </w:r>
          </w:p>
          <w:p>
            <w:pPr>
              <w:pStyle w:val="Normal"/>
              <w:widowControl w:val="off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</w:r>
          </w:p>
          <w:p>
            <w:pPr>
              <w:pStyle w:val="Normal"/>
              <w:widowControl w:val="off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Российская Федерация, г. Санкт-Петербург, тел.: (812) 646-13-64,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HYPERLINK "mailto:office@ogk2.ru"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i/>
                <w:color w:val="000000"/>
                <w:sz w:val="26"/>
                <w:szCs w:val="26"/>
                <w:u w:val="none"/>
              </w:rPr>
              <w:t xml:space="preserve">office@ogk2.ru</w:t>
            </w:r>
            <w:r>
              <w:rPr>
                <w:rStyle w:val="Hyperlink"/>
                <w:rFonts w:ascii="Times New Roman" w:hAnsi="Times New Roman" w:cs="Times New Roman"/>
                <w:color w:val="000000"/>
                <w:sz w:val="26"/>
                <w:szCs w:val="26"/>
                <w:u w:val="none"/>
              </w:rPr>
              <w:t xml:space="preserve"> 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249"/>
        </w:trPr>
        <w:tc>
          <w:tcPr>
            <w:tcW w:w="94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ind w:right="141"/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</w:r>
          </w:p>
          <w:p>
            <w:pPr>
              <w:pStyle w:val="Normal"/>
              <w:widowControl w:val="off"/>
              <w:ind w:right="141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2</w:t>
            </w:r>
            <w:r>
              <w:rPr>
                <w:b/>
                <w:szCs w:val="26"/>
              </w:rPr>
              <w:t xml:space="preserve">1</w:t>
            </w:r>
            <w:r>
              <w:rPr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 xml:space="preserve">октября</w:t>
            </w:r>
            <w:r>
              <w:rPr>
                <w:b/>
                <w:szCs w:val="26"/>
              </w:rPr>
              <w:t xml:space="preserve"> 202</w:t>
            </w:r>
            <w:r>
              <w:rPr>
                <w:b/>
                <w:szCs w:val="26"/>
              </w:rPr>
              <w:t xml:space="preserve">5</w:t>
            </w:r>
            <w:r>
              <w:rPr>
                <w:b/>
                <w:szCs w:val="26"/>
              </w:rPr>
              <w:t xml:space="preserve"> года                                                                                                     №</w:t>
            </w:r>
            <w:r>
              <w:rPr>
                <w:b/>
                <w:szCs w:val="26"/>
              </w:rPr>
              <w:t xml:space="preserve"> 2</w:t>
            </w:r>
            <w:r>
              <w:rPr>
                <w:b/>
                <w:szCs w:val="26"/>
              </w:rPr>
              <w:t xml:space="preserve">2</w:t>
            </w:r>
            <w:r>
              <w:rPr>
                <w:b/>
                <w:szCs w:val="26"/>
              </w:rPr>
              <w:t xml:space="preserve">/1</w:t>
            </w:r>
          </w:p>
          <w:p>
            <w:pPr>
              <w:pStyle w:val="Normal"/>
              <w:widowControl w:val="off"/>
              <w:ind w:right="141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ОТЧЕТ </w:t>
            </w:r>
          </w:p>
          <w:p>
            <w:pPr>
              <w:pStyle w:val="Normal"/>
              <w:widowControl w:val="off"/>
              <w:ind w:right="141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об итогах голосования на Общем собрании акционеров ПАО «ОГК-2»</w:t>
            </w:r>
          </w:p>
          <w:p>
            <w:pPr>
              <w:pStyle w:val="Normal"/>
              <w:widowControl w:val="off"/>
              <w:ind w:right="141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</w:tbl>
    <w:p>
      <w:pPr>
        <w:pStyle w:val="Normal"/>
        <w:widowControl w:val="off"/>
        <w:spacing w:after="120"/>
        <w:ind w:right="141"/>
        <w:jc w:val="both"/>
        <w:rPr>
          <w:b/>
          <w:spacing w:val="-2"/>
          <w:szCs w:val="26"/>
        </w:rPr>
      </w:pPr>
      <w:r>
        <w:rPr>
          <w:spacing w:val="-2"/>
          <w:szCs w:val="26"/>
        </w:rPr>
        <w:t xml:space="preserve">Полное фирменное наименование Общества:</w:t>
      </w:r>
      <w:r>
        <w:rPr>
          <w:b/>
          <w:spacing w:val="-2"/>
          <w:szCs w:val="26"/>
        </w:rPr>
        <w:t xml:space="preserve"> Публичное акционерное общество </w:t>
      </w:r>
      <w:r>
        <w:rPr>
          <w:b/>
          <w:bCs/>
          <w:iCs/>
          <w:spacing w:val="-2"/>
          <w:szCs w:val="26"/>
        </w:rPr>
        <w:t xml:space="preserve">«Вторая </w:t>
      </w:r>
      <w:r>
        <w:rPr>
          <w:b/>
          <w:spacing w:val="-2"/>
          <w:szCs w:val="26"/>
        </w:rPr>
        <w:t xml:space="preserve">генерирующая компания оптового рынка электроэнергии» (далее по тексту – ПАО «ОГК-2», Общество).</w:t>
      </w:r>
    </w:p>
    <w:p>
      <w:pPr>
        <w:pStyle w:val="Normal"/>
        <w:widowControl w:val="off"/>
        <w:spacing w:after="120"/>
        <w:ind w:right="141"/>
        <w:jc w:val="both"/>
        <w:rPr>
          <w:b/>
          <w:spacing w:val="-2"/>
          <w:szCs w:val="26"/>
        </w:rPr>
      </w:pPr>
      <w:r>
        <w:rPr>
          <w:spacing w:val="-2"/>
          <w:szCs w:val="26"/>
        </w:rPr>
        <w:t xml:space="preserve">Место нахождения Общества:</w:t>
      </w:r>
      <w:r>
        <w:rPr>
          <w:b/>
          <w:spacing w:val="-2"/>
          <w:szCs w:val="26"/>
        </w:rPr>
        <w:t xml:space="preserve"> Российская Федерация, г. Санкт-Петербург.</w:t>
      </w:r>
    </w:p>
    <w:p>
      <w:pPr>
        <w:pStyle w:val="Normal"/>
        <w:widowControl w:val="off"/>
        <w:spacing w:after="120"/>
        <w:ind w:right="141"/>
        <w:jc w:val="both"/>
        <w:rPr>
          <w:b/>
          <w:spacing w:val="-2"/>
          <w:szCs w:val="26"/>
        </w:rPr>
      </w:pPr>
      <w:r>
        <w:rPr>
          <w:spacing w:val="-2"/>
          <w:szCs w:val="26"/>
        </w:rPr>
        <w:t xml:space="preserve">Адрес Общества:</w:t>
      </w:r>
      <w:r>
        <w:rPr>
          <w:b/>
          <w:spacing w:val="-2"/>
          <w:szCs w:val="26"/>
        </w:rPr>
        <w:t xml:space="preserve"> 196605, г. Санкт-Петербург, вн.тер.г. поселок Шушары, ш Петербургское, д. 66, к. 1, литера А, этаж 7, помещ. 36-Н, каб. 701.</w:t>
      </w:r>
    </w:p>
    <w:p>
      <w:pPr>
        <w:pStyle w:val="Normal"/>
        <w:widowControl w:val="off"/>
        <w:spacing w:after="120"/>
        <w:ind w:right="141"/>
        <w:jc w:val="both"/>
        <w:rPr>
          <w:b/>
          <w:spacing w:val="-2"/>
          <w:szCs w:val="26"/>
        </w:rPr>
      </w:pPr>
      <w:r>
        <w:rPr>
          <w:spacing w:val="-2"/>
          <w:szCs w:val="26"/>
        </w:rPr>
        <w:t xml:space="preserve">Вид Общего собрания акционеров: </w:t>
      </w:r>
      <w:r>
        <w:rPr>
          <w:b/>
          <w:spacing w:val="-2"/>
          <w:szCs w:val="26"/>
        </w:rPr>
        <w:t xml:space="preserve">внеочередное.</w:t>
      </w:r>
    </w:p>
    <w:p>
      <w:pPr>
        <w:pStyle w:val="HtmlNormal"/>
        <w:spacing w:before="0" w:beforeAutospacing="0" w:after="0" w:afterAutospacing="0" w:line="288" w:lineRule="atLeast"/>
        <w:ind w:right="141"/>
        <w:jc w:val="both"/>
        <w:rPr>
          <w:szCs w:val="26"/>
        </w:rPr>
      </w:pPr>
      <w:r>
        <w:rPr>
          <w:szCs w:val="26"/>
        </w:rPr>
        <w:t xml:space="preserve">Способ принятия решений Общим собранием акционеров</w:t>
      </w:r>
      <w:r>
        <w:rPr>
          <w:spacing w:val="-2"/>
          <w:szCs w:val="26"/>
        </w:rPr>
        <w:t xml:space="preserve">:</w:t>
      </w:r>
      <w:r>
        <w:rPr>
          <w:b/>
          <w:spacing w:val="-2"/>
          <w:szCs w:val="26"/>
        </w:rPr>
        <w:t xml:space="preserve"> заочное голосование. </w:t>
      </w:r>
      <w:r>
        <w:rPr>
          <w:szCs w:val="26"/>
        </w:rPr>
      </w:r>
    </w:p>
    <w:p>
      <w:pPr>
        <w:pStyle w:val="Normal"/>
        <w:widowControl w:val="off"/>
        <w:numPr>
          <w:numId w:val="5"/>
          <w:ilvl w:val="0"/>
        </w:numPr>
        <w:spacing w:before="120" w:after="120"/>
        <w:ind w:right="141"/>
        <w:jc w:val="both"/>
        <w:rPr>
          <w:b/>
          <w:spacing w:val="-2"/>
          <w:szCs w:val="26"/>
        </w:rPr>
      </w:pPr>
      <w:r>
        <w:rPr>
          <w:spacing w:val="-2"/>
          <w:szCs w:val="26"/>
        </w:rPr>
        <w:t xml:space="preserve">Дата определения (фиксации) лиц, имевших право </w:t>
      </w:r>
      <w:bookmarkStart w:id="0" w:name="_Hlk189122567"/>
      <w:r>
        <w:rPr>
          <w:szCs w:val="26"/>
        </w:rPr>
        <w:t xml:space="preserve">голоса при принятии решений Общим собранием</w:t>
      </w:r>
      <w:bookmarkEnd w:id="0"/>
      <w:r>
        <w:rPr>
          <w:szCs w:val="26"/>
        </w:rPr>
        <w:t xml:space="preserve"> акционеров</w:t>
      </w:r>
      <w:r>
        <w:rPr>
          <w:spacing w:val="-2"/>
          <w:szCs w:val="26"/>
        </w:rPr>
        <w:t xml:space="preserve">: </w:t>
      </w:r>
      <w:r>
        <w:rPr>
          <w:b/>
          <w:spacing w:val="-2"/>
          <w:szCs w:val="26"/>
        </w:rPr>
        <w:t xml:space="preserve">«23» сентября 2025 года.</w:t>
      </w:r>
    </w:p>
    <w:p>
      <w:pPr>
        <w:pStyle w:val="Normal"/>
        <w:widowControl w:val="off"/>
        <w:spacing w:before="120" w:after="120"/>
        <w:ind w:right="141"/>
        <w:jc w:val="both"/>
        <w:rPr>
          <w:b/>
          <w:spacing w:val="-2"/>
          <w:szCs w:val="26"/>
        </w:rPr>
      </w:pPr>
      <w:r>
        <w:rPr>
          <w:spacing w:val="-2"/>
          <w:szCs w:val="26"/>
        </w:rPr>
        <w:t xml:space="preserve">Дата окончания приема заполненных бюллетеней для голосования:</w:t>
      </w:r>
      <w:r>
        <w:rPr>
          <w:b/>
          <w:spacing w:val="-2"/>
          <w:szCs w:val="26"/>
        </w:rPr>
        <w:t xml:space="preserve"> «17» октября 2025 года.</w:t>
      </w:r>
    </w:p>
    <w:p>
      <w:pPr>
        <w:pStyle w:val="Normal"/>
        <w:spacing w:before="120"/>
        <w:ind w:right="141"/>
        <w:jc w:val="both"/>
        <w:rPr>
          <w:bCs/>
          <w:spacing w:val="-2"/>
          <w:szCs w:val="26"/>
        </w:rPr>
      </w:pPr>
      <w:r>
        <w:rPr>
          <w:bCs/>
          <w:spacing w:val="-2"/>
          <w:szCs w:val="26"/>
        </w:rPr>
        <w:t xml:space="preserve">Повестка дня Общего собрания акционеров: </w:t>
      </w:r>
    </w:p>
    <w:tbl>
      <w:tblPr>
        <w:tblW w:w="9322" w:type="dxa"/>
        <w:tblInd w:w="39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8755"/>
      </w:tblGrid>
      <w:tr>
        <w:trPr>
          <w:trHeight w:val="284"/>
        </w:trPr>
        <w:tc>
          <w:tcPr>
            <w:tcW w:w="56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67"/>
              <w:ind w:right="141"/>
              <w:rPr>
                <w:b/>
                <w:iCs/>
                <w:szCs w:val="26"/>
              </w:rPr>
            </w:pPr>
            <w:r>
              <w:rPr>
                <w:b/>
                <w:iCs/>
                <w:szCs w:val="26"/>
              </w:rPr>
              <w:t xml:space="preserve">1.</w:t>
            </w:r>
          </w:p>
        </w:tc>
        <w:tc>
          <w:tcPr>
            <w:tcW w:w="875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7" w:type="dxa"/>
            </w:tcMar>
            <w:textDirection w:val="lrTb"/>
            <w:vAlign w:val="top"/>
          </w:tcPr>
          <w:p>
            <w:pPr>
              <w:pStyle w:val="Normal"/>
              <w:widowControl w:val="off"/>
              <w:ind w:right="141"/>
              <w:jc w:val="both"/>
              <w:rPr>
                <w:b/>
                <w:szCs w:val="26"/>
              </w:rPr>
            </w:pPr>
            <w:r>
              <w:rPr>
                <w:b/>
                <w:spacing w:val="-2"/>
                <w:szCs w:val="26"/>
              </w:rPr>
              <w:t xml:space="preserve">О распределении прибыли (в том числе о выплате (объявлении) дивидендов) и убытков Общества по результатам 2024 года</w:t>
            </w:r>
            <w:r>
              <w:rPr>
                <w:b/>
                <w:spacing w:val="-2"/>
                <w:szCs w:val="26"/>
              </w:rPr>
              <w:t xml:space="preserve">.</w:t>
            </w:r>
            <w:r>
              <w:rPr>
                <w:b/>
                <w:szCs w:val="26"/>
              </w:rPr>
            </w:r>
          </w:p>
        </w:tc>
      </w:tr>
    </w:tbl>
    <w:p>
      <w:pPr>
        <w:pStyle w:val="Normal"/>
        <w:widowControl w:val="off"/>
        <w:tabs>
          <w:tab w:val="left" w:pos="1418" w:leader="none"/>
        </w:tabs>
        <w:spacing w:before="120" w:after="120"/>
        <w:ind w:right="141"/>
        <w:jc w:val="both"/>
        <w:rPr>
          <w:b/>
          <w:spacing w:val="-2"/>
          <w:szCs w:val="26"/>
        </w:rPr>
      </w:pPr>
      <w:r>
        <w:rPr>
          <w:spacing w:val="-2"/>
          <w:szCs w:val="26"/>
        </w:rPr>
        <w:t xml:space="preserve">Почтовый адрес, по которому направлялись заполненные бюллетени для голосования:</w:t>
      </w:r>
      <w:r>
        <w:rPr>
          <w:b/>
          <w:spacing w:val="-2"/>
          <w:szCs w:val="26"/>
        </w:rPr>
        <w:t xml:space="preserve"> </w:t>
      </w:r>
      <w:r>
        <w:rPr>
          <w:b/>
          <w:color w:val="000000"/>
          <w:szCs w:val="26"/>
        </w:rPr>
        <w:t xml:space="preserve">196605, г. Санкт-Петербург, вн.тер.г. поселок Шушары, ш. Петербургское, д. 66, к. 1, литера А, этаж 7, помещ. 36-Н, каб. 701, ПАО «ОГК-2»</w:t>
      </w:r>
      <w:r>
        <w:rPr>
          <w:b/>
          <w:color w:val="000000"/>
          <w:spacing w:val="-2"/>
          <w:szCs w:val="26"/>
        </w:rPr>
        <w:t xml:space="preserve">.</w:t>
      </w:r>
      <w:r>
        <w:rPr>
          <w:b/>
          <w:spacing w:val="-2"/>
          <w:szCs w:val="26"/>
        </w:rPr>
      </w:r>
    </w:p>
    <w:tbl>
      <w:tblPr>
        <w:tblW w:w="9889" w:type="dxa"/>
        <w:tblInd w:w="0" w:type="dxa"/>
        <w:tblBorders>
          <w:top w:val="none"/>
          <w:left w:val="none"/>
          <w:bottom w:val="none"/>
          <w:right w:val="none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9889"/>
      </w:tblGrid>
      <w:tr>
        <w:trPr>
          <w:trHeight w:val="86"/>
        </w:trPr>
        <w:tblPrEx>
          <w:tblBorders>
            <w:top w:val="none"/>
            <w:left w:val="none"/>
            <w:bottom w:val="none"/>
            <w:right w:val="none"/>
            <w:insideH w:val="none" w:color="000000" w:sz="0" w:space="0"/>
            <w:insideV w:val="none" w:color="000000" w:sz="0" w:space="0"/>
          </w:tblBorders>
        </w:tblPrEx>
        <w:tc>
          <w:tcPr>
            <w:tcW w:w="9889" w:type="dxa"/>
            <w:textDirection w:val="lrTb"/>
            <w:vAlign w:val="top"/>
          </w:tcPr>
          <w:p>
            <w:pPr>
              <w:pStyle w:val="UserStyle_44"/>
              <w:ind w:right="141"/>
              <w:jc w:val="both"/>
              <w:rPr>
                <w:spacing w:val="-2"/>
                <w:szCs w:val="26"/>
              </w:rPr>
            </w:pPr>
            <w:r>
              <w:rPr>
                <w:spacing w:val="-4"/>
                <w:szCs w:val="26"/>
              </w:rPr>
              <w:t xml:space="preserve">Адрес сайта в сети Интернет, на котором заполнялась электронная форма бюллетеней:</w:t>
            </w:r>
            <w:r>
              <w:rPr>
                <w:rStyle w:val="Hyperlink"/>
                <w:rFonts w:ascii="Times New Roman" w:hAnsi="Times New Roman" w:cs="Times New Roman"/>
                <w:spacing w:val="-2"/>
                <w:sz w:val="24"/>
                <w:szCs w:val="26"/>
              </w:rPr>
              <w:t xml:space="preserve"> </w:t>
            </w:r>
            <w:r>
              <w:rPr>
                <w:b/>
                <w:spacing w:val="-2"/>
                <w:szCs w:val="26"/>
              </w:rPr>
              <w:fldChar w:fldCharType="begin"/>
            </w:r>
            <w:r>
              <w:rPr>
                <w:b/>
                <w:spacing w:val="-2"/>
                <w:szCs w:val="26"/>
              </w:rPr>
              <w:instrText xml:space="preserve"> HYPERLINK "https://draga.ru/akcioneram/uslugi/uchastie-v-sobranii-akcionerov/golosovanie/pao-ogk-2/" </w:instrText>
            </w:r>
            <w:r>
              <w:rPr>
                <w:b/>
                <w:spacing w:val="-2"/>
                <w:szCs w:val="26"/>
              </w:rPr>
              <w:fldChar w:fldCharType="separate"/>
            </w:r>
            <w:r>
              <w:rPr>
                <w:b/>
                <w:spacing w:val="-2"/>
                <w:szCs w:val="26"/>
              </w:rPr>
              <w:t xml:space="preserve">https://draga.ru/akcioneram/uslugi/uchastie-v-sobranii-akcionerov/golosovanie/pao-ogk-2/</w:t>
            </w:r>
            <w:r>
              <w:rPr>
                <w:b/>
                <w:spacing w:val="-2"/>
                <w:szCs w:val="26"/>
              </w:rPr>
              <w:fldChar w:fldCharType="end"/>
            </w:r>
            <w:r>
              <w:rPr>
                <w:spacing w:val="-2"/>
                <w:szCs w:val="26"/>
              </w:rPr>
            </w:r>
          </w:p>
        </w:tc>
      </w:tr>
    </w:tbl>
    <w:p>
      <w:pPr>
        <w:pStyle w:val="UserStyle_44"/>
        <w:spacing w:before="120"/>
        <w:ind w:right="141"/>
        <w:jc w:val="both"/>
        <w:rPr>
          <w:spacing w:val="-4"/>
          <w:szCs w:val="26"/>
        </w:rPr>
      </w:pPr>
      <w:r>
        <w:rPr>
          <w:spacing w:val="-4"/>
          <w:szCs w:val="26"/>
        </w:rPr>
        <w:t xml:space="preserve">Дата составления протокола Общего собрания акционеров: </w:t>
      </w:r>
      <w:r>
        <w:rPr>
          <w:b/>
          <w:spacing w:val="-4"/>
          <w:szCs w:val="26"/>
        </w:rPr>
        <w:t xml:space="preserve">«</w:t>
      </w:r>
      <w:r>
        <w:rPr>
          <w:b/>
          <w:szCs w:val="26"/>
        </w:rPr>
        <w:t xml:space="preserve">21» октября</w:t>
      </w:r>
      <w:r>
        <w:rPr>
          <w:b/>
          <w:iCs/>
          <w:szCs w:val="26"/>
        </w:rPr>
        <w:t xml:space="preserve"> 2025 года</w:t>
      </w:r>
      <w:r>
        <w:rPr>
          <w:b/>
          <w:spacing w:val="-2"/>
          <w:szCs w:val="26"/>
        </w:rPr>
        <w:t xml:space="preserve">.</w:t>
      </w:r>
      <w:r>
        <w:rPr>
          <w:spacing w:val="-4"/>
          <w:szCs w:val="26"/>
        </w:rPr>
      </w:r>
    </w:p>
    <w:p>
      <w:pPr>
        <w:pStyle w:val="Header"/>
        <w:spacing w:before="120"/>
        <w:ind w:right="141"/>
        <w:jc w:val="both"/>
        <w:rPr>
          <w:b/>
          <w:spacing w:val="-2"/>
          <w:sz w:val="24"/>
          <w:szCs w:val="26"/>
        </w:rPr>
      </w:pPr>
      <w:r>
        <w:rPr>
          <w:spacing w:val="-2"/>
          <w:sz w:val="24"/>
          <w:szCs w:val="26"/>
        </w:rPr>
        <w:t xml:space="preserve">Лицо, подтвердившее принятие решени</w:t>
      </w:r>
      <w:r>
        <w:rPr>
          <w:spacing w:val="-2"/>
          <w:sz w:val="24"/>
          <w:szCs w:val="26"/>
        </w:rPr>
        <w:t xml:space="preserve">я</w:t>
      </w:r>
      <w:r>
        <w:rPr>
          <w:spacing w:val="-2"/>
          <w:sz w:val="24"/>
          <w:szCs w:val="26"/>
        </w:rPr>
        <w:t xml:space="preserve"> общим собранием акционеров и состав лиц, присутствовавших при </w:t>
      </w:r>
      <w:r>
        <w:rPr>
          <w:spacing w:val="-2"/>
          <w:sz w:val="24"/>
          <w:szCs w:val="26"/>
        </w:rPr>
        <w:t xml:space="preserve">его</w:t>
      </w:r>
      <w:r>
        <w:rPr>
          <w:spacing w:val="-2"/>
          <w:sz w:val="24"/>
          <w:szCs w:val="26"/>
        </w:rPr>
        <w:t xml:space="preserve"> принятии:</w:t>
      </w:r>
      <w:r>
        <w:rPr>
          <w:b/>
          <w:spacing w:val="-2"/>
          <w:sz w:val="24"/>
          <w:szCs w:val="26"/>
        </w:rPr>
        <w:t xml:space="preserve"> в соответствии со ст. 56 Федерального закона от 26.12.1995 № 208-ФЗ «Об акционерных обществах» функции Счетной комиссии выполняет регистратор Общества. </w:t>
      </w:r>
    </w:p>
    <w:p>
      <w:pPr>
        <w:pStyle w:val="UserStyle_66"/>
        <w:tabs>
          <w:tab w:val="clear" w:pos="4677"/>
          <w:tab w:val="clear" w:pos="9355"/>
        </w:tabs>
        <w:spacing w:before="120"/>
        <w:ind w:right="141"/>
        <w:jc w:val="both"/>
        <w:rPr>
          <w:b/>
          <w:i/>
          <w:iCs/>
          <w:spacing w:val="-2"/>
          <w:szCs w:val="26"/>
        </w:rPr>
      </w:pPr>
      <w:r>
        <w:rPr>
          <w:spacing w:val="-2"/>
          <w:szCs w:val="26"/>
        </w:rPr>
        <w:t xml:space="preserve">Полное фирменное наименование регистратора Общества:</w:t>
      </w:r>
      <w:r>
        <w:rPr>
          <w:b/>
          <w:spacing w:val="-2"/>
          <w:szCs w:val="26"/>
        </w:rPr>
        <w:t xml:space="preserve"> Акционерное общество «Специализированный регистратор – Держатель реестров акционеров газовой промышленности» (АО «ДРАГА») (далее по тексту -Регистратор)</w:t>
      </w:r>
      <w:r>
        <w:rPr>
          <w:b/>
          <w:i/>
          <w:iCs/>
          <w:spacing w:val="-2"/>
          <w:szCs w:val="26"/>
        </w:rPr>
      </w:r>
    </w:p>
    <w:p>
      <w:pPr>
        <w:pStyle w:val="UserStyle_66"/>
        <w:tabs>
          <w:tab w:val="clear" w:pos="4677"/>
          <w:tab w:val="clear" w:pos="9355"/>
        </w:tabs>
        <w:ind w:right="141"/>
        <w:jc w:val="both"/>
        <w:rPr>
          <w:b/>
          <w:spacing w:val="-2"/>
          <w:szCs w:val="26"/>
        </w:rPr>
      </w:pPr>
      <w:r>
        <w:rPr>
          <w:spacing w:val="-2"/>
          <w:szCs w:val="26"/>
        </w:rPr>
        <w:t xml:space="preserve">Место нахождения Регистратора:</w:t>
      </w:r>
      <w:r>
        <w:rPr>
          <w:b/>
          <w:spacing w:val="-2"/>
          <w:szCs w:val="26"/>
        </w:rPr>
        <w:t xml:space="preserve"> г. Санкт-Петербург</w:t>
      </w:r>
    </w:p>
    <w:p>
      <w:pPr>
        <w:pStyle w:val="UserStyle_66"/>
        <w:tabs>
          <w:tab w:val="clear" w:pos="4677"/>
          <w:tab w:val="clear" w:pos="9355"/>
        </w:tabs>
        <w:ind w:right="141"/>
        <w:jc w:val="both"/>
        <w:rPr>
          <w:b/>
          <w:i/>
          <w:iCs/>
          <w:spacing w:val="-2"/>
          <w:szCs w:val="26"/>
          <w:u w:val="single"/>
        </w:rPr>
      </w:pPr>
      <w:r>
        <w:rPr>
          <w:spacing w:val="-2"/>
          <w:szCs w:val="26"/>
        </w:rPr>
        <w:t xml:space="preserve">Адрес Регистратора:</w:t>
      </w:r>
      <w:r>
        <w:rPr>
          <w:b/>
          <w:szCs w:val="26"/>
        </w:rPr>
        <w:t xml:space="preserve"> 190098, г. Санкт-Петербург, вн.тер.г. муниципальный округ Адмиралтейский округ, б-р Конногвардейский, д. 4, литера А, помещ. 73-Н.</w:t>
      </w:r>
      <w:r>
        <w:rPr>
          <w:b/>
          <w:i/>
          <w:iCs/>
          <w:spacing w:val="-2"/>
          <w:szCs w:val="26"/>
          <w:u w:val="single"/>
        </w:rPr>
      </w:r>
    </w:p>
    <w:p>
      <w:pPr>
        <w:pStyle w:val="UserStyle_66"/>
        <w:tabs>
          <w:tab w:val="clear" w:pos="4677"/>
          <w:tab w:val="clear" w:pos="9355"/>
        </w:tabs>
        <w:ind w:right="141"/>
        <w:jc w:val="both"/>
        <w:rPr>
          <w:i/>
          <w:iCs/>
          <w:szCs w:val="26"/>
        </w:rPr>
      </w:pPr>
      <w:r>
        <w:rPr>
          <w:spacing w:val="-2"/>
          <w:szCs w:val="26"/>
        </w:rPr>
        <w:t xml:space="preserve">Лица, уполномоченные Регистратором, исполняющим функции Счетной комиссии:</w:t>
      </w:r>
      <w:r>
        <w:rPr>
          <w:i/>
          <w:iCs/>
          <w:spacing w:val="-2"/>
          <w:szCs w:val="26"/>
        </w:rPr>
        <w:t xml:space="preserve"> </w:t>
      </w:r>
      <w:r>
        <w:rPr>
          <w:i/>
          <w:iCs/>
          <w:szCs w:val="26"/>
        </w:rPr>
      </w:r>
    </w:p>
    <w:tbl>
      <w:tblPr>
        <w:tblW w:w="9072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8505"/>
      </w:tblGrid>
      <w:tr>
        <w:trPr>
          <w:trHeight w:val="80"/>
        </w:trPr>
        <w:tc>
          <w:tcPr>
            <w:tcW w:w="56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67"/>
              <w:ind w:right="141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1.</w:t>
            </w:r>
          </w:p>
        </w:tc>
        <w:tc>
          <w:tcPr>
            <w:tcW w:w="850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7" w:type="dxa"/>
            </w:tcMar>
            <w:textDirection w:val="lrTb"/>
            <w:vAlign w:val="top"/>
          </w:tcPr>
          <w:p>
            <w:pPr>
              <w:pStyle w:val="UserStyle_67"/>
              <w:ind w:right="141"/>
              <w:rPr>
                <w:b/>
                <w:iCs/>
                <w:szCs w:val="26"/>
              </w:rPr>
            </w:pPr>
            <w:r>
              <w:rPr>
                <w:b/>
                <w:iCs/>
                <w:szCs w:val="26"/>
              </w:rPr>
              <w:t xml:space="preserve">Бровко Наталья Борисовна - председатель Счетной комиссии</w:t>
            </w:r>
          </w:p>
        </w:tc>
      </w:tr>
      <w:tr>
        <w:trPr>
          <w:trHeight w:val="80"/>
        </w:trPr>
        <w:tc>
          <w:tcPr>
            <w:tcW w:w="56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67"/>
              <w:ind w:right="141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2.</w:t>
            </w:r>
          </w:p>
        </w:tc>
        <w:tc>
          <w:tcPr>
            <w:tcW w:w="850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7" w:type="dxa"/>
            </w:tcMar>
            <w:textDirection w:val="lrTb"/>
            <w:vAlign w:val="top"/>
          </w:tcPr>
          <w:p>
            <w:pPr>
              <w:pStyle w:val="UserStyle_67"/>
              <w:ind w:right="141"/>
              <w:rPr>
                <w:b/>
                <w:iCs/>
                <w:szCs w:val="26"/>
              </w:rPr>
            </w:pPr>
            <w:r>
              <w:rPr>
                <w:b/>
                <w:iCs/>
                <w:szCs w:val="26"/>
              </w:rPr>
              <w:t xml:space="preserve">Малых Татьяна Вячеславовна</w:t>
            </w:r>
            <w:r>
              <w:rPr>
                <w:b/>
                <w:iCs/>
                <w:szCs w:val="26"/>
              </w:rPr>
            </w:r>
          </w:p>
        </w:tc>
      </w:tr>
    </w:tbl>
    <w:p>
      <w:pPr>
        <w:pStyle w:val="Normal"/>
        <w:ind w:right="141"/>
        <w:jc w:val="both"/>
        <w:rPr>
          <w:spacing w:val="-2"/>
          <w:szCs w:val="26"/>
        </w:rPr>
      </w:pPr>
      <w:r>
        <w:rPr>
          <w:spacing w:val="-2"/>
          <w:szCs w:val="26"/>
        </w:rPr>
      </w:r>
    </w:p>
    <w:p>
      <w:pPr>
        <w:pStyle w:val="Normal"/>
        <w:widowControl w:val="off"/>
        <w:spacing w:before="120"/>
        <w:ind w:right="141"/>
        <w:jc w:val="both"/>
        <w:rPr>
          <w:b/>
          <w:bCs/>
          <w:spacing w:val="-4"/>
          <w:szCs w:val="26"/>
        </w:rPr>
      </w:pPr>
      <w:r>
        <w:rPr>
          <w:spacing w:val="-4"/>
          <w:szCs w:val="26"/>
        </w:rPr>
        <w:t xml:space="preserve">В соответствии с требованиями п.1 и п.2 статьи 58 Федерального закона от 26.12.1995                    № 208-ФЗ «Об акционерных обществах», п. 4.12. </w:t>
      </w:r>
      <w:r>
        <w:rPr>
          <w:szCs w:val="26"/>
        </w:rPr>
        <w:t xml:space="preserve">Положения Банка России от 16 ноября 2018 г. № 660-п «Об общих собраниях акционеров»</w:t>
      </w:r>
      <w:r>
        <w:rPr>
          <w:spacing w:val="-4"/>
          <w:szCs w:val="26"/>
        </w:rPr>
        <w:t xml:space="preserve">, кворум по вопросам повестки дня Общего собрании акционеров (далее по тексту – Собрание) имелся. </w:t>
      </w:r>
      <w:r>
        <w:rPr>
          <w:b/>
          <w:bCs/>
          <w:spacing w:val="-4"/>
          <w:szCs w:val="26"/>
        </w:rPr>
      </w:r>
    </w:p>
    <w:p>
      <w:pPr>
        <w:pStyle w:val="Normal"/>
        <w:widowControl w:val="off"/>
        <w:spacing w:after="120"/>
        <w:jc w:val="both"/>
        <w:rPr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widowControl w:val="off"/>
        <w:spacing w:after="120"/>
        <w:jc w:val="both"/>
        <w:rPr>
          <w:b/>
          <w:bCs/>
          <w:spacing w:val="-4"/>
        </w:rPr>
      </w:pPr>
      <w:r>
        <w:rPr>
          <w:b/>
          <w:bCs/>
          <w:spacing w:val="-4"/>
        </w:rPr>
        <w:t xml:space="preserve">Вопрос № 1.  </w:t>
      </w:r>
      <w:r>
        <w:rPr>
          <w:b/>
          <w:spacing w:val="-2"/>
        </w:rPr>
        <w:t xml:space="preserve">О распределении прибыли (в том числе о выплате (объявлении) дивидендов) и убытков Общества по результатам 2024 года</w:t>
      </w:r>
      <w:r>
        <w:rPr>
          <w:b/>
          <w:bCs/>
          <w:spacing w:val="-4"/>
        </w:rPr>
        <w:t xml:space="preserve">.</w:t>
      </w:r>
    </w:p>
    <w:tbl>
      <w:tblPr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30"/>
        <w:gridCol w:w="226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230" w:type="dxa"/>
            <w:textDirection w:val="lrTb"/>
            <w:vAlign w:val="top"/>
          </w:tcPr>
          <w:p>
            <w:pPr>
              <w:pStyle w:val="Normal"/>
              <w:widowControl w:val="off"/>
              <w:ind w:right="-1"/>
              <w:jc w:val="both"/>
              <w:rPr>
                <w:i/>
                <w:iCs/>
                <w:spacing w:val="-4"/>
              </w:rPr>
            </w:pPr>
            <w:r>
              <w:rPr>
                <w:i/>
                <w:iCs/>
                <w:spacing w:val="-4"/>
              </w:rPr>
              <w:t xml:space="preserve">Общее число голосов, которыми обладали акционеры - владельцы голосующих акций Общества (лица, включенные в список лиц, имевших голоса при принятии решений Собранием)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widowControl w:val="off"/>
              <w:ind w:right="-1"/>
              <w:jc w:val="both"/>
              <w:rPr>
                <w:i/>
                <w:iCs/>
                <w:spacing w:val="-4"/>
              </w:rPr>
            </w:pPr>
            <w:r>
              <w:rPr>
                <w:i/>
                <w:iCs/>
                <w:spacing w:val="-4"/>
              </w:rPr>
              <w:t xml:space="preserve">136 207 041 782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230" w:type="dxa"/>
            <w:textDirection w:val="lrTb"/>
            <w:vAlign w:val="top"/>
          </w:tcPr>
          <w:p>
            <w:pPr>
              <w:pStyle w:val="Normal"/>
              <w:widowControl w:val="off"/>
              <w:ind w:right="-1"/>
              <w:jc w:val="both"/>
              <w:rPr>
                <w:i/>
                <w:iCs/>
                <w:spacing w:val="-4"/>
              </w:rPr>
            </w:pPr>
            <w:r>
              <w:rPr>
                <w:i/>
                <w:iCs/>
                <w:spacing w:val="-4"/>
              </w:rPr>
              <w:t xml:space="preserve">Число голосов, которыми обладали акционеры - владельцы голосующих акций Общества (лица, включенные в список лиц, имевших голоса при принятии решений Собранием), по вопросу 1 повестки дня Собрания: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widowControl w:val="off"/>
              <w:ind w:right="-1"/>
              <w:jc w:val="both"/>
              <w:rPr>
                <w:i/>
                <w:iCs/>
                <w:spacing w:val="-4"/>
              </w:rPr>
            </w:pPr>
            <w:r>
              <w:rPr>
                <w:i/>
                <w:iCs/>
                <w:spacing w:val="-4"/>
              </w:rPr>
              <w:t xml:space="preserve">136 207 041 782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230" w:type="dxa"/>
            <w:textDirection w:val="lrTb"/>
            <w:vAlign w:val="top"/>
          </w:tcPr>
          <w:p>
            <w:pPr>
              <w:pStyle w:val="Normal"/>
              <w:widowControl w:val="off"/>
              <w:ind w:right="-1"/>
              <w:jc w:val="both"/>
              <w:rPr>
                <w:i/>
                <w:iCs/>
                <w:spacing w:val="-4"/>
              </w:rPr>
            </w:pPr>
            <w:r>
              <w:rPr>
                <w:i/>
                <w:iCs/>
                <w:spacing w:val="-4"/>
              </w:rPr>
              <w:t xml:space="preserve">Число голосов, учтенные на счетах депо депозитарных программ, которые не предоставляют права голоса и не учитываются при подсчете голосов в соответствии с п. 5 ст. 6 Федерального закона от 16.04.2022 № 114-ФЗ «О внесении изменений в Федеральный закон «Об акционерных обществах» и отдельные законодательные акты Российской Федерации»: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widowControl w:val="off"/>
              <w:ind w:right="-1"/>
              <w:jc w:val="both"/>
              <w:rPr>
                <w:i/>
                <w:iCs/>
                <w:spacing w:val="-4"/>
              </w:rPr>
            </w:pPr>
            <w:r>
              <w:rPr>
                <w:i/>
                <w:iCs/>
                <w:spacing w:val="-4"/>
              </w:rPr>
              <w:t xml:space="preserve">9 640 700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230" w:type="dxa"/>
            <w:textDirection w:val="lrTb"/>
            <w:vAlign w:val="top"/>
          </w:tcPr>
          <w:p>
            <w:pPr>
              <w:pStyle w:val="Normal"/>
              <w:widowControl w:val="off"/>
              <w:ind w:right="-1"/>
              <w:jc w:val="both"/>
              <w:rPr>
                <w:i/>
                <w:iCs/>
                <w:spacing w:val="-4"/>
              </w:rPr>
            </w:pPr>
            <w:r>
              <w:rPr>
                <w:i/>
                <w:iCs/>
                <w:spacing w:val="-4"/>
              </w:rPr>
              <w:t xml:space="preserve">Число голосов, приходившихся на голосующие акции Общества по вопросу 1 повестки дня Собрания, определенное с учетом положений пункта 4.24 Положения Банка России от 16 ноября 2018 г. № 660-п «Об общих собраниях акционеров», по вопросу 1 повестки дня Собрания: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widowControl w:val="off"/>
              <w:ind w:right="-1"/>
              <w:jc w:val="both"/>
              <w:rPr>
                <w:i/>
                <w:iCs/>
                <w:spacing w:val="-4"/>
              </w:rPr>
            </w:pPr>
            <w:r>
              <w:rPr>
                <w:i/>
                <w:iCs/>
                <w:spacing w:val="-4"/>
              </w:rPr>
              <w:t xml:space="preserve">136 197 401 082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230" w:type="dxa"/>
            <w:textDirection w:val="lrTb"/>
            <w:vAlign w:val="top"/>
          </w:tcPr>
          <w:p>
            <w:pPr>
              <w:pStyle w:val="Normal"/>
              <w:widowControl w:val="off"/>
              <w:ind w:right="-1"/>
              <w:jc w:val="both"/>
              <w:rPr>
                <w:i/>
                <w:iCs/>
                <w:spacing w:val="-4"/>
              </w:rPr>
            </w:pPr>
            <w:r>
              <w:rPr>
                <w:i/>
                <w:iCs/>
                <w:spacing w:val="-4"/>
              </w:rPr>
              <w:t xml:space="preserve">Число голосов, которыми обладали акционеры - владельцы голосующих акций Общества, принявшие участие в Собрании, по вопросу 1 повестки дня Собрания: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widowControl w:val="off"/>
              <w:ind w:right="-1"/>
              <w:jc w:val="both"/>
              <w:rPr>
                <w:i/>
                <w:iCs/>
                <w:spacing w:val="-4"/>
              </w:rPr>
            </w:pPr>
            <w:r>
              <w:rPr>
                <w:i/>
                <w:iCs/>
                <w:spacing w:val="-4"/>
              </w:rPr>
              <w:t xml:space="preserve">115 094 356 839</w:t>
            </w:r>
          </w:p>
        </w:tc>
      </w:tr>
    </w:tbl>
    <w:p>
      <w:pPr>
        <w:pStyle w:val="Normal"/>
        <w:widowControl w:val="off"/>
        <w:spacing w:after="120"/>
        <w:jc w:val="both"/>
        <w:rPr>
          <w:bCs/>
          <w:i/>
          <w:spacing w:val="-4"/>
        </w:rPr>
      </w:pPr>
      <w:r>
        <w:rPr>
          <w:bCs/>
          <w:i/>
          <w:spacing w:val="-4"/>
        </w:rPr>
        <w:t xml:space="preserve">Решение по вопросу 1 повестки дня Собрания принимается большинством голосов акционеров - владельцев голосующих акций Общества, участвующих в Собрании. </w:t>
      </w:r>
    </w:p>
    <w:p>
      <w:pPr>
        <w:pStyle w:val="HtmlNormal"/>
        <w:spacing w:before="0" w:beforeAutospacing="0" w:after="0" w:afterAutospacing="0" w:line="288" w:lineRule="atLeast"/>
        <w:ind w:firstLine="540"/>
        <w:jc w:val="both"/>
        <w:rPr>
          <w:bCs/>
          <w:i/>
          <w:spacing w:val="-4"/>
        </w:rPr>
      </w:pPr>
      <w:r>
        <w:rPr>
          <w:bCs/>
          <w:i/>
          <w:spacing w:val="-4"/>
        </w:rPr>
      </w:r>
    </w:p>
    <w:p>
      <w:pPr>
        <w:pStyle w:val="Normal"/>
        <w:widowControl w:val="off"/>
        <w:ind w:right="-1"/>
        <w:jc w:val="both"/>
        <w:rPr>
          <w:b/>
          <w:bCs/>
          <w:spacing w:val="-4"/>
        </w:rPr>
      </w:pPr>
      <w:r>
        <w:rPr>
          <w:b/>
          <w:bCs/>
          <w:spacing w:val="-4"/>
        </w:rPr>
        <w:t xml:space="preserve">Результаты голосования</w:t>
      </w:r>
      <w:r>
        <w:rPr>
          <w:i/>
          <w:iCs/>
          <w:spacing w:val="-4"/>
        </w:rPr>
        <w:t xml:space="preserve"> </w:t>
      </w:r>
      <w:r>
        <w:rPr>
          <w:b/>
          <w:bCs/>
          <w:spacing w:val="-4"/>
        </w:rPr>
        <w:t xml:space="preserve">по вопросу 1 повестки дня Собрания:</w:t>
      </w:r>
    </w:p>
    <w:tbl>
      <w:tblPr>
        <w:tblW w:w="903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828"/>
        <w:gridCol w:w="2340"/>
        <w:gridCol w:w="3060"/>
        <w:gridCol w:w="2811"/>
      </w:tblGrid>
      <w:tr>
        <w:trPr/>
        <w:tc>
          <w:tcPr>
            <w:tcW w:w="8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56"/>
              <w:jc w:val="both"/>
              <w:rPr>
                <w:i/>
              </w:rPr>
            </w:pPr>
            <w:r>
              <w:rPr>
                <w:i/>
              </w:rPr>
            </w:r>
          </w:p>
        </w:tc>
        <w:tc>
          <w:tcPr>
            <w:tcW w:w="234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56"/>
              <w:jc w:val="both"/>
              <w:rPr>
                <w:i/>
                <w:lang w:val="en-US"/>
              </w:rPr>
            </w:pPr>
            <w:r>
              <w:rPr>
                <w:i/>
              </w:rPr>
              <w:t xml:space="preserve">«ЗА»</w:t>
            </w:r>
            <w:r>
              <w:rPr>
                <w:i/>
                <w:lang w:val="en-US"/>
              </w:rPr>
            </w:r>
          </w:p>
        </w:tc>
        <w:tc>
          <w:tcPr>
            <w:tcW w:w="306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56"/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115 094 306 822</w:t>
            </w:r>
          </w:p>
        </w:tc>
        <w:tc>
          <w:tcPr>
            <w:tcW w:w="281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56"/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 (</w:t>
            </w:r>
            <w:r>
              <w:t xml:space="preserve">99</w:t>
            </w:r>
            <w:r>
              <w:rPr>
                <w:lang w:val="en-US"/>
              </w:rPr>
              <w:t xml:space="preserve">,</w:t>
            </w:r>
            <w:r>
              <w:t xml:space="preserve">99996</w:t>
            </w:r>
            <w:r>
              <w:rPr>
                <w:lang w:val="en-US"/>
              </w:rPr>
              <w:t xml:space="preserve">%)</w:t>
            </w:r>
          </w:p>
        </w:tc>
      </w:tr>
      <w:tr>
        <w:trPr/>
        <w:tc>
          <w:tcPr>
            <w:tcW w:w="8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56"/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</w:r>
          </w:p>
        </w:tc>
        <w:tc>
          <w:tcPr>
            <w:tcW w:w="234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56"/>
              <w:jc w:val="both"/>
              <w:rPr>
                <w:i/>
                <w:lang w:val="en-US"/>
              </w:rPr>
            </w:pPr>
            <w:r>
              <w:rPr>
                <w:i/>
              </w:rPr>
              <w:t xml:space="preserve">«ПРОТИВ»</w:t>
            </w:r>
            <w:r>
              <w:rPr>
                <w:i/>
                <w:lang w:val="en-US"/>
              </w:rPr>
            </w:r>
          </w:p>
        </w:tc>
        <w:tc>
          <w:tcPr>
            <w:tcW w:w="306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56"/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0</w:t>
            </w:r>
          </w:p>
        </w:tc>
        <w:tc>
          <w:tcPr>
            <w:tcW w:w="281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56"/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 (0,0000%)</w:t>
            </w:r>
          </w:p>
        </w:tc>
      </w:tr>
      <w:tr>
        <w:trPr/>
        <w:tc>
          <w:tcPr>
            <w:tcW w:w="8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56"/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</w:r>
          </w:p>
        </w:tc>
        <w:tc>
          <w:tcPr>
            <w:tcW w:w="234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56"/>
              <w:jc w:val="both"/>
              <w:rPr>
                <w:i/>
                <w:lang w:val="en-US"/>
              </w:rPr>
            </w:pPr>
            <w:r>
              <w:rPr>
                <w:i/>
              </w:rPr>
              <w:t xml:space="preserve">«ВОЗДЕРЖАЛСЯ»</w:t>
            </w:r>
            <w:r>
              <w:rPr>
                <w:i/>
                <w:lang w:val="en-US"/>
              </w:rPr>
            </w:r>
          </w:p>
        </w:tc>
        <w:tc>
          <w:tcPr>
            <w:tcW w:w="306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56"/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50 017</w:t>
            </w:r>
          </w:p>
        </w:tc>
        <w:tc>
          <w:tcPr>
            <w:tcW w:w="281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56"/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 (0,000</w:t>
            </w:r>
            <w:r>
              <w:t xml:space="preserve">04</w:t>
            </w:r>
            <w:r>
              <w:rPr>
                <w:lang w:val="en-US"/>
              </w:rPr>
              <w:t xml:space="preserve">%)</w:t>
            </w:r>
          </w:p>
        </w:tc>
      </w:tr>
    </w:tbl>
    <w:p>
      <w:pPr>
        <w:pStyle w:val="UserStyle_56"/>
        <w:tabs>
          <w:tab w:val="left" w:pos="284" w:leader="none"/>
        </w:tabs>
        <w:spacing w:before="120"/>
        <w:jc w:val="both"/>
        <w:rPr>
          <w:i/>
        </w:rPr>
      </w:pPr>
      <w:r>
        <w:rPr>
          <w:bCs/>
          <w:i/>
          <w:spacing w:val="-4"/>
        </w:rPr>
        <w:t xml:space="preserve">Число голосов по вопросу 1 повестки дня Собрания, поставленному на голосование, которые не подсчитывались в связи с признанием бюллетеней для голосования недействительными или по иным основаниям: </w:t>
      </w:r>
      <w:r>
        <w:rPr>
          <w:i/>
        </w:rPr>
        <w:t xml:space="preserve">0 (0,0000%).</w:t>
      </w:r>
      <w:r>
        <w:rPr>
          <w:i/>
        </w:rPr>
      </w:r>
    </w:p>
    <w:p>
      <w:pPr>
        <w:pStyle w:val="UserStyle_72"/>
        <w:widowControl w:val="off"/>
        <w:spacing w:before="120" w:after="120"/>
        <w:jc w:val="both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Необходимое число голосов набрано.</w:t>
      </w:r>
    </w:p>
    <w:p>
      <w:pPr>
        <w:pStyle w:val="UserStyle_72"/>
        <w:widowControl w:val="off"/>
        <w:numPr>
          <w:numId w:val="6"/>
          <w:ilvl w:val="0"/>
        </w:numPr>
        <w:jc w:val="both"/>
        <w:rPr>
          <w:i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Решение, принятое по вопросу 1 повестки дня Собрания:</w:t>
      </w:r>
      <w:r>
        <w:rPr>
          <w:spacing w:val="-4"/>
          <w:sz w:val="24"/>
          <w:szCs w:val="24"/>
        </w:rPr>
        <w:t xml:space="preserve"> </w:t>
      </w:r>
      <w:r>
        <w:rPr>
          <w:iCs/>
          <w:spacing w:val="-4"/>
          <w:sz w:val="24"/>
          <w:szCs w:val="24"/>
        </w:rPr>
      </w:r>
    </w:p>
    <w:p>
      <w:pPr>
        <w:pStyle w:val="Normal"/>
        <w:numPr>
          <w:numId w:val="6"/>
          <w:ilvl w:val="0"/>
        </w:numPr>
        <w:tabs>
          <w:tab w:val="left" w:pos="426" w:leader="none"/>
          <w:tab w:val="left" w:pos="851" w:leader="none"/>
        </w:tabs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1. Утвердить следующее распределение прибыли и убытков Общества за 2024 год:</w:t>
      </w:r>
    </w:p>
    <w:tbl>
      <w:tblPr>
        <w:tblW w:w="8789" w:type="dxa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21"/>
        <w:gridCol w:w="2268"/>
      </w:tblGrid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426" w:leader="none"/>
                <w:tab w:val="left" w:pos="851" w:leader="none"/>
              </w:tabs>
              <w:ind w:firstLine="567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34" w:leader="none"/>
                <w:tab w:val="left" w:pos="426" w:leader="none"/>
              </w:tabs>
              <w:ind w:firstLine="567"/>
              <w:jc w:val="center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  <w:spacing w:val="-4"/>
              </w:rPr>
              <w:t xml:space="preserve">(тыс.руб.)</w:t>
            </w:r>
          </w:p>
        </w:tc>
      </w:tr>
      <w:tr>
        <w:trPr>
          <w:trHeight w:val="32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426" w:leader="none"/>
                <w:tab w:val="left" w:pos="851" w:leader="none"/>
              </w:tabs>
              <w:ind w:firstLine="567"/>
              <w:jc w:val="right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Нераспределенная прибыль (убыток) отчетного периода: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ind w:firstLine="567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10 929 681                                                                                                           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426" w:leader="none"/>
                <w:tab w:val="left" w:pos="851" w:leader="none"/>
              </w:tabs>
              <w:ind w:firstLine="567"/>
              <w:jc w:val="right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                                                                                        в том числе:</w:t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426" w:leader="none"/>
                <w:tab w:val="left" w:pos="851" w:leader="none"/>
              </w:tabs>
              <w:ind w:firstLine="567"/>
              <w:jc w:val="right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-  резервный фонд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tabs>
                <w:tab w:val="left" w:pos="426" w:leader="none"/>
                <w:tab w:val="left" w:pos="851" w:leader="none"/>
              </w:tabs>
              <w:ind w:firstLine="567"/>
              <w:jc w:val="right"/>
              <w:rPr>
                <w:color w:val="000000"/>
                <w:spacing w:val="-4"/>
              </w:rPr>
            </w:pPr>
            <w:r>
              <w:rPr>
                <w:color w:val="000000"/>
              </w:rPr>
              <w:t xml:space="preserve">467 269 </w:t>
            </w:r>
            <w:r>
              <w:rPr>
                <w:color w:val="000000"/>
                <w:spacing w:val="-4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426" w:leader="none"/>
                <w:tab w:val="left" w:pos="851" w:leader="none"/>
              </w:tabs>
              <w:ind w:firstLine="567"/>
              <w:jc w:val="right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- дивиденды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tabs>
                <w:tab w:val="left" w:pos="426" w:leader="none"/>
                <w:tab w:val="left" w:pos="851" w:leader="none"/>
              </w:tabs>
              <w:ind w:firstLine="567"/>
              <w:jc w:val="right"/>
              <w:rPr>
                <w:color w:val="000000"/>
                <w:spacing w:val="-4"/>
              </w:rPr>
            </w:pPr>
            <w:r>
              <w:rPr>
                <w:color w:val="000000"/>
              </w:rPr>
              <w:t xml:space="preserve">8 147 456 </w:t>
            </w:r>
            <w:r>
              <w:rPr>
                <w:color w:val="000000"/>
                <w:spacing w:val="-4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426" w:leader="none"/>
                <w:tab w:val="left" w:pos="851" w:leader="none"/>
              </w:tabs>
              <w:ind w:firstLine="567"/>
              <w:jc w:val="right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  - оставить в распоряжении ПАО «ОГК-2»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tabs>
                <w:tab w:val="left" w:pos="426" w:leader="none"/>
                <w:tab w:val="left" w:pos="851" w:leader="none"/>
              </w:tabs>
              <w:ind w:firstLine="567"/>
              <w:jc w:val="right"/>
              <w:rPr>
                <w:color w:val="000000"/>
                <w:spacing w:val="-4"/>
              </w:rPr>
            </w:pPr>
            <w:r>
              <w:rPr>
                <w:color w:val="000000"/>
              </w:rPr>
              <w:t xml:space="preserve">2 314 956 </w:t>
            </w:r>
            <w:r>
              <w:rPr>
                <w:color w:val="000000"/>
                <w:spacing w:val="-4"/>
              </w:rPr>
            </w:r>
          </w:p>
        </w:tc>
      </w:tr>
    </w:tbl>
    <w:p>
      <w:pPr>
        <w:pStyle w:val="Normal"/>
        <w:tabs>
          <w:tab w:val="left" w:pos="426" w:leader="none"/>
          <w:tab w:val="left" w:pos="851" w:leader="none"/>
          <w:tab w:val="left" w:pos="1276" w:leader="none"/>
        </w:tabs>
        <w:ind w:firstLine="567"/>
        <w:jc w:val="both"/>
        <w:rPr>
          <w:spacing w:val="-4"/>
        </w:rPr>
      </w:pPr>
      <w:r>
        <w:rPr>
          <w:spacing w:val="-4"/>
        </w:rPr>
        <w:t xml:space="preserve">2.</w:t>
        <w:tab/>
        <w:t xml:space="preserve">Выплатить дивиденды по обыкновенным акциям Общества по результатам 2024 года в размере 0,0598167018 рубля на одну обыкновенную акцию Общества в денежной форме в порядке и в сроки, установленные действующим законодательством Российской Федерации. </w:t>
      </w:r>
    </w:p>
    <w:p>
      <w:pPr>
        <w:pStyle w:val="Normal"/>
        <w:widowControl w:val="off"/>
        <w:ind w:right="-1" w:firstLine="567"/>
        <w:jc w:val="both"/>
        <w:rPr>
          <w:spacing w:val="-4"/>
        </w:rPr>
      </w:pPr>
      <w:r>
        <w:rPr>
          <w:spacing w:val="-4"/>
        </w:rPr>
        <w:t xml:space="preserve">3. </w:t>
      </w:r>
      <w:r>
        <w:rPr>
          <w:bCs/>
          <w:spacing w:val="-4"/>
        </w:rPr>
        <w:t xml:space="preserve">Определить дату составления списка лиц, имеющих право на получение дивидендов по обыкновенным акциям Общества по результатам 2024 года – </w:t>
      </w:r>
      <w:r>
        <w:rPr>
          <w:spacing w:val="-4"/>
        </w:rPr>
        <w:t xml:space="preserve">05 ноября 2025 года</w:t>
      </w:r>
      <w:r>
        <w:rPr>
          <w:bCs/>
          <w:spacing w:val="-4"/>
        </w:rPr>
        <w:t xml:space="preserve"> (на конец операционного дня)</w:t>
      </w:r>
      <w:r>
        <w:rPr>
          <w:spacing w:val="-4"/>
        </w:rPr>
        <w:t xml:space="preserve">.</w:t>
      </w:r>
    </w:p>
    <w:sectPr>
      <w:headerReference w:type="default" r:id="rId7"/>
      <w:footerReference w:type="default" r:id="rId8"/>
      <w:type w:val="nextPage"/>
      <w:pgSz w:w="11906" w:h="16838"/>
      <w:pgMar w:top="851" w:right="849" w:bottom="899" w:left="15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603000000000000"/>
  </w:font>
  <w:font w:name="Tahoma">
    <w:panose1 w:val="020B0606030504020204"/>
  </w:font>
  <w:font w:name="Symbol">
    <w:panose1 w:val="05010000000000000000"/>
  </w:font>
  <w:font w:name="Lohit Devanagari">
    <w:panose1 w:val="020B0600000000000000"/>
  </w:font>
  <w:font w:name="Courier New">
    <w:panose1 w:val="02070409020205020404"/>
  </w:font>
  <w:font w:name="AG_Benguiat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0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 xml:space="preserve"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>
                          <w:pPr>
                            <w:pStyle w:val="Normal"/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false;mso-position-horizontal-relative:page;mso-position-horizontal:right;mso-position-vertical-relative:text;margin-top:0.05pt;mso-position-vertical:absolute;width:5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 xml:space="preserve"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  <w:p>
                    <w:pPr>
                      <w:pStyle w:val="Normal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</w:abstractNum>
  <w:abstractNum w:abstractNumId="1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  <w:rPr>
        <w:rFonts w:cs="Times New Roman"/>
        <w:spacing w:val="0"/>
      </w:r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720" w:firstLine="0"/>
      </w:pPr>
      <w:rPr>
        <w:rFonts w:cs="Times New Roman"/>
        <w:spacing w:val="0"/>
      </w:r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1440" w:firstLine="0"/>
      </w:pPr>
      <w:rPr>
        <w:rFonts w:cs="Times New Roman"/>
        <w:spacing w:val="0"/>
      </w:r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2160" w:firstLine="0"/>
      </w:pPr>
      <w:rPr>
        <w:rFonts w:cs="Times New Roman"/>
        <w:spacing w:val="0"/>
      </w:r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2880" w:firstLine="0"/>
      </w:pPr>
      <w:rPr>
        <w:rFonts w:cs="Times New Roman"/>
        <w:spacing w:val="0"/>
      </w:r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3600" w:firstLine="0"/>
      </w:pPr>
      <w:rPr>
        <w:rFonts w:cs="Times New Roman"/>
        <w:spacing w:val="0"/>
      </w:r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4320" w:firstLine="0"/>
      </w:pPr>
      <w:rPr>
        <w:rFonts w:cs="Times New Roman"/>
        <w:spacing w:val="0"/>
      </w:r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5040" w:firstLine="0"/>
      </w:pPr>
      <w:rPr>
        <w:rFonts w:cs="Times New Roman"/>
        <w:spacing w:val="0"/>
      </w:r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5760" w:firstLine="0"/>
      </w:pPr>
      <w:rPr>
        <w:rFonts w:cs="Times New Roman"/>
        <w:spacing w:val="0"/>
      </w:rPr>
    </w:lvl>
  </w:abstractNum>
  <w:abstractNum w:abstractNumId="2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720" w:firstLine="0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1440" w:firstLine="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216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288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360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432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504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5760" w:firstLine="0"/>
      </w:pPr>
    </w:lvl>
  </w:abstractNum>
  <w:abstractNum w:abstractNumId="3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</w:pPr>
      <w:rPr>
        <w:rFonts w:cs="Times New Roman"/>
        <w:spacing w:val="0"/>
      </w:rPr>
    </w:lvl>
    <w:lvl w:ilvl="1">
      <w:start w:val="1"/>
      <w:numFmt w:val="decimal"/>
      <w:suff w:val="nothing"/>
      <w:lvlText w:val=""/>
      <w:lvlJc w:val="left"/>
      <w:pPr>
        <w:pStyle w:val="Normal"/>
        <w:ind w:left="720"/>
      </w:pPr>
      <w:rPr>
        <w:rFonts w:cs="Times New Roman"/>
        <w:spacing w:val="0"/>
      </w:rPr>
    </w:lvl>
    <w:lvl w:ilvl="2">
      <w:start w:val="1"/>
      <w:numFmt w:val="decimal"/>
      <w:suff w:val="nothing"/>
      <w:lvlText w:val=""/>
      <w:lvlJc w:val="left"/>
      <w:pPr>
        <w:pStyle w:val="Normal"/>
        <w:ind w:left="1440"/>
      </w:pPr>
      <w:rPr>
        <w:rFonts w:cs="Times New Roman"/>
        <w:spacing w:val="0"/>
      </w:rPr>
    </w:lvl>
    <w:lvl w:ilvl="3">
      <w:start w:val="1"/>
      <w:numFmt w:val="decimal"/>
      <w:suff w:val="nothing"/>
      <w:lvlText w:val=""/>
      <w:lvlJc w:val="left"/>
      <w:pPr>
        <w:pStyle w:val="Normal"/>
        <w:ind w:left="2160"/>
      </w:pPr>
      <w:rPr>
        <w:rFonts w:cs="Times New Roman"/>
        <w:spacing w:val="0"/>
      </w:rPr>
    </w:lvl>
    <w:lvl w:ilvl="4">
      <w:start w:val="1"/>
      <w:numFmt w:val="decimal"/>
      <w:suff w:val="nothing"/>
      <w:lvlText w:val=""/>
      <w:lvlJc w:val="left"/>
      <w:pPr>
        <w:pStyle w:val="Normal"/>
        <w:ind w:left="2880"/>
      </w:pPr>
      <w:rPr>
        <w:rFonts w:cs="Times New Roman"/>
        <w:spacing w:val="0"/>
      </w:rPr>
    </w:lvl>
    <w:lvl w:ilvl="5">
      <w:start w:val="1"/>
      <w:numFmt w:val="decimal"/>
      <w:suff w:val="nothing"/>
      <w:lvlText w:val=""/>
      <w:lvlJc w:val="left"/>
      <w:pPr>
        <w:pStyle w:val="Normal"/>
        <w:ind w:left="3600"/>
      </w:pPr>
      <w:rPr>
        <w:rFonts w:cs="Times New Roman"/>
        <w:spacing w:val="0"/>
      </w:rPr>
    </w:lvl>
    <w:lvl w:ilvl="6">
      <w:start w:val="1"/>
      <w:numFmt w:val="decimal"/>
      <w:suff w:val="nothing"/>
      <w:lvlText w:val=""/>
      <w:lvlJc w:val="left"/>
      <w:pPr>
        <w:pStyle w:val="Normal"/>
        <w:ind w:left="4320"/>
      </w:pPr>
      <w:rPr>
        <w:rFonts w:cs="Times New Roman"/>
        <w:spacing w:val="0"/>
      </w:rPr>
    </w:lvl>
    <w:lvl w:ilvl="7">
      <w:start w:val="1"/>
      <w:numFmt w:val="decimal"/>
      <w:suff w:val="nothing"/>
      <w:lvlText w:val=""/>
      <w:lvlJc w:val="left"/>
      <w:pPr>
        <w:pStyle w:val="Normal"/>
        <w:ind w:left="5040"/>
      </w:pPr>
      <w:rPr>
        <w:rFonts w:cs="Times New Roman"/>
        <w:spacing w:val="0"/>
      </w:rPr>
    </w:lvl>
    <w:lvl w:ilvl="8">
      <w:start w:val="1"/>
      <w:numFmt w:val="decimal"/>
      <w:suff w:val="nothing"/>
      <w:lvlText w:val=""/>
      <w:lvlJc w:val="left"/>
      <w:pPr>
        <w:pStyle w:val="Normal"/>
        <w:ind w:left="5760"/>
      </w:pPr>
      <w:rPr>
        <w:rFonts w:cs="Times New Roman"/>
        <w:spacing w:val="0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zh-CN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numPr>
        <w:numId w:val="1"/>
        <w:ilvl w:val="0"/>
      </w:numPr>
      <w:jc w:val="center"/>
      <w:outlineLvl w:val="0"/>
    </w:pPr>
    <w:rPr>
      <w:rFonts w:ascii="Arial" w:hAnsi="Arial" w:cs="Arial"/>
      <w:b/>
      <w:bCs/>
      <w:i/>
      <w:iCs/>
      <w:sz w:val="22"/>
    </w:rPr>
  </w:style>
  <w:style w:type="paragraph" w:styleId="Heading4">
    <w:name w:val="Заголовок 4"/>
    <w:basedOn w:val="Normal"/>
    <w:next w:val="Normal"/>
    <w:link w:val="Normal"/>
    <w:qFormat/>
    <w:pPr>
      <w:keepNext/>
      <w:numPr>
        <w:numId w:val="1"/>
        <w:ilvl w:val="3"/>
      </w:numPr>
      <w:spacing w:before="120" w:after="0"/>
      <w:jc w:val="center"/>
      <w:outlineLvl w:val="3"/>
    </w:pPr>
    <w:rPr>
      <w:rFonts w:ascii="AG_Benguiat" w:hAnsi="AG_Benguiat" w:cs="AG_Benguiat"/>
      <w:b/>
      <w:bCs/>
      <w:sz w:val="20"/>
      <w:szCs w:val="20"/>
    </w:rPr>
  </w:style>
  <w:style w:type="paragraph" w:styleId="Heading5">
    <w:name w:val="Заголовок 5"/>
    <w:basedOn w:val="Normal"/>
    <w:next w:val="Normal"/>
    <w:link w:val="Normal"/>
    <w:qFormat/>
    <w:pPr>
      <w:keepNext/>
      <w:numPr>
        <w:numId w:val="1"/>
        <w:ilvl w:val="4"/>
      </w:numPr>
      <w:ind w:left="0" w:right="-1" w:firstLine="0"/>
      <w:jc w:val="both"/>
      <w:outlineLvl w:val="4"/>
    </w:pPr>
    <w:rPr>
      <w:szCs w:val="22"/>
    </w:rPr>
  </w:style>
  <w:style w:type="paragraph" w:styleId="Heading6">
    <w:name w:val="Заголовок 6"/>
    <w:basedOn w:val="Normal"/>
    <w:next w:val="Normal"/>
    <w:link w:val="Normal"/>
    <w:qFormat/>
    <w:pPr>
      <w:keepNext/>
      <w:numPr>
        <w:numId w:val="1"/>
        <w:ilvl w:val="5"/>
      </w:numPr>
      <w:jc w:val="center"/>
      <w:outlineLvl w:val="5"/>
    </w:pPr>
    <w:rPr>
      <w:b/>
      <w:i/>
      <w:iCs/>
      <w:sz w:val="22"/>
      <w:szCs w:val="20"/>
    </w:rPr>
  </w:style>
  <w:style w:type="paragraph" w:styleId="Heading7">
    <w:name w:val="Заголовок 7"/>
    <w:basedOn w:val="Normal"/>
    <w:next w:val="Normal"/>
    <w:link w:val="Normal"/>
    <w:qFormat/>
    <w:pPr>
      <w:keepNext/>
      <w:numPr>
        <w:numId w:val="1"/>
        <w:ilvl w:val="6"/>
      </w:numPr>
      <w:ind w:left="0" w:right="-1" w:firstLine="0"/>
      <w:jc w:val="both"/>
      <w:outlineLvl w:val="6"/>
    </w:pPr>
    <w:rPr>
      <w:b/>
      <w:bCs/>
      <w:szCs w:val="22"/>
    </w:rPr>
  </w:style>
  <w:style w:type="paragraph" w:styleId="Heading9">
    <w:name w:val="Заголовок 9"/>
    <w:basedOn w:val="Normal"/>
    <w:next w:val="Normal"/>
    <w:link w:val="Normal"/>
    <w:qFormat/>
    <w:pPr>
      <w:keepNext/>
      <w:numPr>
        <w:numId w:val="1"/>
        <w:ilvl w:val="8"/>
      </w:numPr>
      <w:spacing w:line="180" w:lineRule="exact"/>
      <w:jc w:val="center"/>
      <w:outlineLvl w:val="8"/>
    </w:pPr>
    <w:rPr>
      <w:rFonts w:ascii="Courier New" w:hAnsi="Courier New" w:cs="Courier New"/>
      <w:b/>
      <w:bCs/>
      <w:i/>
      <w:iCs/>
      <w:spacing w:val="-4"/>
      <w:sz w:val="20"/>
      <w:szCs w:val="20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WW8Num1z0"/>
    <w:next w:val="UserStyle_0"/>
    <w:link w:val="Normal"/>
  </w:style>
  <w:style w:type="character" w:styleId="UserStyle_1">
    <w:name w:val="WW8Num2z0"/>
    <w:next w:val="UserStyle_1"/>
    <w:link w:val="Normal"/>
    <w:rPr>
      <w:rFonts w:cs="Times New Roman"/>
      <w:spacing w:val="0"/>
    </w:rPr>
  </w:style>
  <w:style w:type="character" w:styleId="UserStyle_2">
    <w:name w:val="WW8Num3z0"/>
    <w:next w:val="UserStyle_2"/>
    <w:link w:val="Normal"/>
  </w:style>
  <w:style w:type="character" w:styleId="UserStyle_3">
    <w:name w:val="WW8Num4z0"/>
    <w:next w:val="UserStyle_3"/>
    <w:link w:val="Normal"/>
    <w:rPr>
      <w:sz w:val="26"/>
      <w:szCs w:val="26"/>
    </w:rPr>
  </w:style>
  <w:style w:type="character" w:styleId="UserStyle_4">
    <w:name w:val="WW8Num5z0"/>
    <w:next w:val="UserStyle_4"/>
    <w:link w:val="Normal"/>
    <w:rPr>
      <w:rFonts w:ascii="Times New Roman" w:hAnsi="Times New Roman" w:eastAsia="Times New Roman" w:cs="Times New Roman"/>
    </w:rPr>
  </w:style>
  <w:style w:type="character" w:styleId="UserStyle_5">
    <w:name w:val="WW8Num8z0"/>
    <w:next w:val="UserStyle_5"/>
    <w:link w:val="Normal"/>
    <w:rPr>
      <w:sz w:val="14"/>
    </w:rPr>
  </w:style>
  <w:style w:type="character" w:styleId="UserStyle_6">
    <w:name w:val="WW8Num9z0"/>
    <w:next w:val="UserStyle_6"/>
    <w:link w:val="Normal"/>
  </w:style>
  <w:style w:type="character" w:styleId="UserStyle_7">
    <w:name w:val="WW8Num12z0"/>
    <w:next w:val="UserStyle_7"/>
    <w:link w:val="Normal"/>
    <w:rPr>
      <w:color w:val="000000"/>
    </w:rPr>
  </w:style>
  <w:style w:type="character" w:styleId="UserStyle_8">
    <w:name w:val="WW8Num13z0"/>
    <w:next w:val="UserStyle_8"/>
    <w:link w:val="Normal"/>
    <w:rPr>
      <w:color w:val="000000"/>
      <w:sz w:val="24"/>
      <w:szCs w:val="24"/>
    </w:rPr>
  </w:style>
  <w:style w:type="character" w:styleId="UserStyle_9">
    <w:name w:val="WW8Num14z0"/>
    <w:next w:val="UserStyle_9"/>
    <w:link w:val="Normal"/>
    <w:rPr>
      <w:sz w:val="26"/>
      <w:szCs w:val="26"/>
    </w:rPr>
  </w:style>
  <w:style w:type="character" w:styleId="UserStyle_10">
    <w:name w:val="WW8Num17z0"/>
    <w:next w:val="UserStyle_10"/>
    <w:link w:val="Normal"/>
  </w:style>
  <w:style w:type="character" w:styleId="UserStyle_11">
    <w:name w:val="WW8Num18z0"/>
    <w:next w:val="UserStyle_11"/>
    <w:link w:val="Normal"/>
  </w:style>
  <w:style w:type="character" w:styleId="UserStyle_12">
    <w:name w:val="WW8Num19z0"/>
    <w:next w:val="UserStyle_12"/>
    <w:link w:val="Normal"/>
  </w:style>
  <w:style w:type="character" w:styleId="UserStyle_13">
    <w:name w:val="WW8Num20z0"/>
    <w:next w:val="UserStyle_13"/>
    <w:link w:val="Normal"/>
    <w:rPr>
      <w:sz w:val="26"/>
      <w:szCs w:val="26"/>
    </w:rPr>
  </w:style>
  <w:style w:type="character" w:styleId="UserStyle_14">
    <w:name w:val="WW8Num21z0"/>
    <w:next w:val="UserStyle_14"/>
    <w:link w:val="Normal"/>
    <w:rPr>
      <w:sz w:val="14"/>
    </w:rPr>
  </w:style>
  <w:style w:type="character" w:styleId="UserStyle_15">
    <w:name w:val="WW8Num25z0"/>
    <w:next w:val="UserStyle_15"/>
    <w:link w:val="Normal"/>
  </w:style>
  <w:style w:type="character" w:styleId="UserStyle_16">
    <w:name w:val="WW8Num26z0"/>
    <w:next w:val="UserStyle_16"/>
    <w:link w:val="Normal"/>
    <w:rPr>
      <w:rFonts w:ascii="Symbol" w:hAnsi="Symbol" w:cs="Symbol"/>
      <w:color w:val="000000"/>
      <w:sz w:val="24"/>
      <w:szCs w:val="24"/>
    </w:rPr>
  </w:style>
  <w:style w:type="character" w:styleId="UserStyle_17">
    <w:name w:val="WW8Num27z0"/>
    <w:next w:val="UserStyle_17"/>
    <w:link w:val="Normal"/>
  </w:style>
  <w:style w:type="character" w:styleId="UserStyle_18">
    <w:name w:val="WW8Num28z0"/>
    <w:next w:val="UserStyle_18"/>
    <w:link w:val="Normal"/>
    <w:rPr>
      <w:color w:val="000000"/>
      <w:sz w:val="24"/>
      <w:szCs w:val="24"/>
    </w:rPr>
  </w:style>
  <w:style w:type="character" w:styleId="UserStyle_19">
    <w:name w:val="WW8NumSt13z0"/>
    <w:next w:val="UserStyle_19"/>
    <w:link w:val="Normal"/>
    <w:rPr>
      <w:rFonts w:cs="Times New Roman"/>
      <w:color w:val="0000ff"/>
      <w:spacing w:val="0"/>
      <w:u w:val="double"/>
    </w:rPr>
  </w:style>
  <w:style w:type="character" w:styleId="UserStyle_20">
    <w:name w:val="Основной шрифт абзаца1"/>
    <w:next w:val="UserStyle_20"/>
    <w:link w:val="Normal"/>
  </w:style>
  <w:style w:type="character" w:styleId="PageNumber">
    <w:name w:val="Номер страницы"/>
    <w:basedOn w:val="UserStyle_20"/>
    <w:next w:val="PageNumber"/>
    <w:link w:val="Normal"/>
  </w:style>
  <w:style w:type="character" w:styleId="UserStyle_21">
    <w:name w:val="Знак примечания1"/>
    <w:next w:val="UserStyle_21"/>
    <w:link w:val="Normal"/>
    <w:rPr>
      <w:sz w:val="16"/>
      <w:szCs w:val="16"/>
    </w:rPr>
  </w:style>
  <w:style w:type="character" w:styleId="UserStyle_22">
    <w:name w:val="Текст примечания Знак"/>
    <w:basedOn w:val="UserStyle_20"/>
    <w:next w:val="UserStyle_22"/>
    <w:link w:val="AnnotationText"/>
  </w:style>
  <w:style w:type="character" w:styleId="UserStyle_23">
    <w:name w:val="Тема примечания Знак"/>
    <w:next w:val="UserStyle_23"/>
    <w:link w:val="Normal"/>
    <w:rPr>
      <w:b/>
      <w:bCs/>
    </w:rPr>
  </w:style>
  <w:style w:type="character" w:styleId="Hyperlink">
    <w:name w:val="Гиперссылка"/>
    <w:next w:val="Hyperlink"/>
    <w:link w:val="Normal"/>
    <w:rPr>
      <w:rFonts w:ascii="Tahoma" w:hAnsi="Tahoma" w:cs="Tahoma"/>
      <w:color w:val="007ac2"/>
      <w:sz w:val="18"/>
      <w:szCs w:val="18"/>
      <w:u w:val="single"/>
    </w:rPr>
  </w:style>
  <w:style w:type="character" w:styleId="UserStyle_24">
    <w:name w:val="AODocTxt Char"/>
    <w:next w:val="UserStyle_24"/>
    <w:link w:val="Normal"/>
    <w:rPr>
      <w:rFonts w:eastAsia="SimSun"/>
      <w:sz w:val="22"/>
      <w:szCs w:val="22"/>
      <w:lang w:val="en-GB"/>
    </w:rPr>
  </w:style>
  <w:style w:type="character" w:styleId="UserStyle_25">
    <w:name w:val="Верхний колонтитул Знак"/>
    <w:next w:val="UserStyle_25"/>
    <w:link w:val="Normal"/>
    <w:uiPriority w:val="99"/>
  </w:style>
  <w:style w:type="character" w:styleId="UserStyle_26">
    <w:name w:val="Верхний колонтитул Знак_6"/>
    <w:next w:val="UserStyle_26"/>
    <w:link w:val="Normal"/>
    <w:rPr>
      <w:sz w:val="24"/>
      <w:szCs w:val="24"/>
    </w:rPr>
  </w:style>
  <w:style w:type="character" w:styleId="UserStyle_27">
    <w:name w:val="Абзац списка Знак"/>
    <w:next w:val="UserStyle_27"/>
    <w:link w:val="Normal"/>
    <w:rPr>
      <w:rFonts w:ascii="Calibri" w:hAnsi="Calibri" w:eastAsia="Calibri" w:cs="Calibri"/>
      <w:sz w:val="22"/>
      <w:szCs w:val="22"/>
    </w:rPr>
  </w:style>
  <w:style w:type="character" w:styleId="UserStyle_28">
    <w:name w:val="Верхний колонтитул Знак_0"/>
    <w:next w:val="UserStyle_28"/>
    <w:link w:val="Normal"/>
    <w:uiPriority w:val="99"/>
    <w:rPr>
      <w:sz w:val="24"/>
      <w:szCs w:val="24"/>
    </w:rPr>
  </w:style>
  <w:style w:type="paragraph" w:styleId="UserStyle_29">
    <w:name w:val="Заголовок"/>
    <w:basedOn w:val="Normal"/>
    <w:next w:val="BodyText"/>
    <w:link w:val="Normal"/>
    <w:pPr>
      <w:jc w:val="center"/>
    </w:pPr>
    <w:rPr>
      <w:b/>
      <w:bCs/>
      <w:sz w:val="20"/>
      <w:szCs w:val="20"/>
    </w:rPr>
  </w:style>
  <w:style w:type="paragraph" w:styleId="BodyText">
    <w:name w:val="Основной текст"/>
    <w:basedOn w:val="Normal"/>
    <w:next w:val="BodyText"/>
    <w:link w:val="Normal"/>
    <w:pPr>
      <w:jc w:val="center"/>
    </w:pPr>
    <w:rPr>
      <w:b/>
      <w:bCs/>
    </w:rPr>
  </w:style>
  <w:style w:type="paragraph" w:styleId="List">
    <w:name w:val="Список"/>
    <w:basedOn w:val="BodyText"/>
    <w:next w:val="List"/>
    <w:link w:val="Normal"/>
    <w:rPr>
      <w:rFonts w:cs="Lohit Devanagari"/>
    </w:rPr>
  </w:style>
  <w:style w:type="paragraph" w:styleId="Caption">
    <w:name w:val="Название объекта"/>
    <w:basedOn w:val="Normal"/>
    <w:next w:val="Caption"/>
    <w:link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UserStyle_30">
    <w:name w:val="Указатель1"/>
    <w:basedOn w:val="Normal"/>
    <w:next w:val="UserStyle_30"/>
    <w:link w:val="Normal"/>
    <w:pPr>
      <w:suppressLineNumbers/>
    </w:pPr>
    <w:rPr>
      <w:rFonts w:cs="Lohit Devanagari"/>
    </w:rPr>
  </w:style>
  <w:style w:type="paragraph" w:styleId="UserStyle_31">
    <w:name w:val="Колонтитул"/>
    <w:basedOn w:val="Normal"/>
    <w:next w:val="UserStyle_31"/>
    <w:link w:val="Normal"/>
    <w:pPr>
      <w:suppressLineNumbers/>
      <w:tabs>
        <w:tab w:val="center" w:pos="4819" w:leader="none"/>
        <w:tab w:val="right" w:pos="9638" w:leader="none"/>
      </w:tabs>
    </w:pPr>
  </w:style>
  <w:style w:type="paragraph" w:styleId="Header">
    <w:name w:val="Верхний колонтитул"/>
    <w:basedOn w:val="Normal"/>
    <w:next w:val="Header"/>
    <w:link w:val="Normal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odyTextIndent">
    <w:name w:val="Основной текст с отступом"/>
    <w:basedOn w:val="Normal"/>
    <w:next w:val="BodyTextIndent"/>
    <w:link w:val="Normal"/>
    <w:pPr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UserStyle_32">
    <w:name w:val="Основной текст с отступом 21"/>
    <w:basedOn w:val="Normal"/>
    <w:next w:val="UserStyle_32"/>
    <w:link w:val="Normal"/>
    <w:pPr>
      <w:ind w:left="0" w:right="50" w:firstLine="1134"/>
      <w:jc w:val="both"/>
    </w:pPr>
    <w:rPr>
      <w:rFonts w:ascii="Courier New" w:hAnsi="Courier New" w:cs="Courier New"/>
      <w:sz w:val="22"/>
      <w:szCs w:val="22"/>
    </w:rPr>
  </w:style>
  <w:style w:type="paragraph" w:styleId="UserStyle_33">
    <w:name w:val="Основной текст с отступом 31"/>
    <w:basedOn w:val="Normal"/>
    <w:next w:val="UserStyle_33"/>
    <w:link w:val="Normal"/>
    <w:pPr>
      <w:tabs>
        <w:tab w:val="left" w:pos="1951" w:leader="none"/>
        <w:tab w:val="left" w:pos="10280" w:leader="none"/>
      </w:tabs>
      <w:ind w:left="0" w:right="50" w:firstLine="567"/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Acetate">
    <w:name w:val="Текст выноски"/>
    <w:basedOn w:val="Normal"/>
    <w:next w:val="Acetate"/>
    <w:link w:val="Normal"/>
    <w:rPr>
      <w:rFonts w:ascii="Tahoma" w:hAnsi="Tahoma" w:cs="Tahoma"/>
      <w:sz w:val="16"/>
      <w:szCs w:val="16"/>
    </w:rPr>
  </w:style>
  <w:style w:type="paragraph" w:styleId="UserStyle_34">
    <w:name w:val="Основной текст 21"/>
    <w:basedOn w:val="Normal"/>
    <w:next w:val="UserStyle_34"/>
    <w:link w:val="Normal"/>
    <w:pPr>
      <w:jc w:val="center"/>
    </w:pPr>
    <w:rPr>
      <w:b/>
      <w:bCs/>
      <w:sz w:val="32"/>
    </w:rPr>
  </w:style>
  <w:style w:type="paragraph" w:styleId="UserStyle_35">
    <w:name w:val="Основной текст 31"/>
    <w:basedOn w:val="Normal"/>
    <w:next w:val="UserStyle_35"/>
    <w:link w:val="Normal"/>
    <w:pPr>
      <w:ind w:left="0" w:right="50" w:firstLine="0"/>
      <w:jc w:val="both"/>
    </w:pPr>
    <w:rPr>
      <w:b/>
      <w:bCs/>
      <w:szCs w:val="22"/>
    </w:rPr>
  </w:style>
  <w:style w:type="paragraph" w:styleId="UserStyle_36">
    <w:name w:val="Цитата1"/>
    <w:basedOn w:val="Normal"/>
    <w:next w:val="UserStyle_36"/>
    <w:link w:val="Normal"/>
    <w:pPr>
      <w:tabs>
        <w:tab w:val="left" w:pos="1384" w:leader="none"/>
        <w:tab w:val="left" w:pos="10173" w:leader="none"/>
      </w:tabs>
      <w:ind w:left="-34" w:right="50" w:firstLine="0"/>
    </w:pPr>
  </w:style>
  <w:style w:type="paragraph" w:styleId="Footer">
    <w:name w:val="Нижний колонтитул"/>
    <w:basedOn w:val="Normal"/>
    <w:next w:val="Footer"/>
    <w:link w:val="Normal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UserStyle_37">
    <w:name w:val="Normal1"/>
    <w:next w:val="UserStyle_37"/>
    <w:link w:val="Normal"/>
    <w:rPr>
      <w:lang w:val="ru-RU" w:eastAsia="zh-CN" w:bidi="ar-SA"/>
    </w:rPr>
  </w:style>
  <w:style w:type="paragraph" w:styleId="UserStyle_38">
    <w:name w:val="heading 2"/>
    <w:basedOn w:val="Normal"/>
    <w:next w:val="Normal"/>
    <w:link w:val="Normal"/>
    <w:pPr>
      <w:keepNext/>
      <w:jc w:val="both"/>
    </w:pPr>
    <w:rPr>
      <w:b/>
      <w:szCs w:val="20"/>
    </w:rPr>
  </w:style>
  <w:style w:type="paragraph" w:styleId="UserStyle_39">
    <w:name w:val="ConsNormal"/>
    <w:next w:val="UserStyle_39"/>
    <w:link w:val="Normal"/>
    <w:pPr>
      <w:widowControl w:val="off"/>
      <w:ind w:firstLine="720"/>
    </w:pPr>
    <w:rPr>
      <w:rFonts w:ascii="Arial" w:hAnsi="Arial" w:cs="Arial"/>
      <w:lang w:val="ru-RU" w:eastAsia="zh-CN" w:bidi="ar-SA"/>
    </w:rPr>
  </w:style>
  <w:style w:type="paragraph" w:styleId="UserStyle_40">
    <w:name w:val="Стиль"/>
    <w:basedOn w:val="Normal"/>
    <w:next w:val="UserStyle_40"/>
    <w:link w:val="Normal"/>
    <w:pPr>
      <w:widowControl w:val="off"/>
      <w:spacing w:before="0" w:after="160" w:line="240" w:lineRule="exact"/>
      <w:jc w:val="right"/>
    </w:pPr>
    <w:rPr>
      <w:sz w:val="20"/>
      <w:szCs w:val="20"/>
      <w:lang w:val="en-GB"/>
    </w:rPr>
  </w:style>
  <w:style w:type="paragraph" w:styleId="UserStyle_41">
    <w:name w:val="G_Текст5"/>
    <w:basedOn w:val="Normal"/>
    <w:next w:val="UserStyle_41"/>
    <w:link w:val="Normal"/>
    <w:pPr>
      <w:widowControl w:val="off"/>
      <w:jc w:val="both"/>
    </w:pPr>
    <w:rPr>
      <w:b/>
      <w:bCs/>
    </w:rPr>
  </w:style>
  <w:style w:type="paragraph" w:styleId="UserStyle_42">
    <w:name w:val="normal2"/>
    <w:basedOn w:val="Normal"/>
    <w:next w:val="UserStyle_42"/>
    <w:link w:val="Normal"/>
    <w:rPr>
      <w:sz w:val="20"/>
      <w:szCs w:val="20"/>
    </w:rPr>
  </w:style>
  <w:style w:type="paragraph" w:styleId="UserStyle_43">
    <w:name w:val="Текст примечания1"/>
    <w:basedOn w:val="Normal"/>
    <w:next w:val="UserStyle_43"/>
    <w:link w:val="Normal"/>
    <w:rPr>
      <w:sz w:val="20"/>
      <w:szCs w:val="20"/>
    </w:rPr>
  </w:style>
  <w:style w:type="paragraph" w:styleId="AnnotationSubject">
    <w:name w:val="Тема примечания"/>
    <w:basedOn w:val="UserStyle_43"/>
    <w:next w:val="UserStyle_43"/>
    <w:link w:val="Normal"/>
    <w:rPr>
      <w:b/>
      <w:bCs/>
      <w:lang w:val="en-US"/>
    </w:rPr>
  </w:style>
  <w:style w:type="paragraph" w:styleId="UserStyle_44">
    <w:name w:val="Default"/>
    <w:next w:val="UserStyle_44"/>
    <w:link w:val="Normal"/>
    <w:rPr>
      <w:color w:val="000000"/>
      <w:sz w:val="24"/>
      <w:szCs w:val="24"/>
      <w:lang w:val="ru-RU" w:eastAsia="zh-CN" w:bidi="ar-SA"/>
    </w:rPr>
  </w:style>
  <w:style w:type="paragraph" w:styleId="UserStyle_45">
    <w:name w:val="ConsPlusNormal"/>
    <w:next w:val="UserStyle_45"/>
    <w:link w:val="Normal"/>
    <w:pPr>
      <w:ind w:firstLine="720"/>
    </w:pPr>
    <w:rPr>
      <w:rFonts w:ascii="Arial" w:hAnsi="Arial" w:cs="Arial"/>
      <w:lang w:val="ru-RU" w:eastAsia="zh-CN" w:bidi="ar-SA"/>
    </w:rPr>
  </w:style>
  <w:style w:type="paragraph" w:styleId="UserStyle_46">
    <w:name w:val="AODocTxt"/>
    <w:basedOn w:val="Normal"/>
    <w:next w:val="UserStyle_46"/>
    <w:link w:val="Normal"/>
    <w:pPr>
      <w:numPr>
        <w:numId w:val="3"/>
        <w:ilvl w:val="0"/>
      </w:numPr>
      <w:spacing w:before="240" w:after="0" w:line="260" w:lineRule="atLeast"/>
      <w:jc w:val="both"/>
    </w:pPr>
    <w:rPr>
      <w:rFonts w:eastAsia="SimSun"/>
      <w:sz w:val="22"/>
      <w:szCs w:val="22"/>
      <w:lang w:val="en-GB"/>
    </w:rPr>
  </w:style>
  <w:style w:type="paragraph" w:styleId="UserStyle_47">
    <w:name w:val="AODocTxtL1"/>
    <w:basedOn w:val="UserStyle_46"/>
    <w:next w:val="UserStyle_47"/>
    <w:link w:val="Normal"/>
    <w:pPr>
      <w:numPr>
        <w:numId w:val="3"/>
        <w:ilvl w:val="0"/>
      </w:numPr>
      <w:tabs>
        <w:tab w:val="left" w:pos="1068" w:leader="none"/>
        <w:tab w:val="left" w:pos="1440" w:leader="none"/>
        <w:tab w:val="left" w:pos="2880" w:leader="none"/>
      </w:tabs>
      <w:ind w:left="2880" w:right="0" w:hanging="360"/>
    </w:pPr>
  </w:style>
  <w:style w:type="paragraph" w:styleId="UserStyle_48">
    <w:name w:val="AODocTxtL2"/>
    <w:basedOn w:val="UserStyle_46"/>
    <w:next w:val="UserStyle_48"/>
    <w:link w:val="Normal"/>
    <w:pPr>
      <w:numPr>
        <w:numId w:val="3"/>
        <w:ilvl w:val="0"/>
      </w:numPr>
      <w:tabs>
        <w:tab w:val="left" w:pos="2160" w:leader="none"/>
        <w:tab w:val="left" w:pos="3600" w:leader="none"/>
      </w:tabs>
      <w:ind w:left="3600" w:right="0" w:hanging="180"/>
    </w:pPr>
  </w:style>
  <w:style w:type="paragraph" w:styleId="UserStyle_49">
    <w:name w:val="AODocTxtL3"/>
    <w:basedOn w:val="UserStyle_46"/>
    <w:next w:val="UserStyle_49"/>
    <w:link w:val="Normal"/>
    <w:pPr>
      <w:numPr>
        <w:numId w:val="3"/>
        <w:ilvl w:val="0"/>
      </w:numPr>
      <w:tabs>
        <w:tab w:val="left" w:pos="2880" w:leader="none"/>
        <w:tab w:val="left" w:pos="4320" w:leader="none"/>
      </w:tabs>
      <w:ind w:left="4320" w:right="0" w:hanging="360"/>
    </w:pPr>
  </w:style>
  <w:style w:type="paragraph" w:styleId="UserStyle_50">
    <w:name w:val="AODocTxtL4"/>
    <w:basedOn w:val="UserStyle_46"/>
    <w:next w:val="UserStyle_50"/>
    <w:link w:val="Normal"/>
    <w:pPr>
      <w:numPr>
        <w:numId w:val="3"/>
        <w:ilvl w:val="0"/>
      </w:numPr>
      <w:tabs>
        <w:tab w:val="left" w:pos="3600" w:leader="none"/>
        <w:tab w:val="left" w:pos="5040" w:leader="none"/>
      </w:tabs>
      <w:ind w:left="5040" w:right="0" w:hanging="360"/>
    </w:pPr>
  </w:style>
  <w:style w:type="paragraph" w:styleId="UserStyle_51">
    <w:name w:val="AODocTxtL5"/>
    <w:basedOn w:val="UserStyle_46"/>
    <w:next w:val="UserStyle_51"/>
    <w:link w:val="Normal"/>
    <w:pPr>
      <w:numPr>
        <w:numId w:val="3"/>
        <w:ilvl w:val="0"/>
      </w:numPr>
      <w:tabs>
        <w:tab w:val="left" w:pos="4320" w:leader="none"/>
        <w:tab w:val="left" w:pos="5760" w:leader="none"/>
      </w:tabs>
      <w:ind w:left="5760" w:right="0" w:hanging="180"/>
    </w:pPr>
  </w:style>
  <w:style w:type="paragraph" w:styleId="UserStyle_52">
    <w:name w:val="AODocTxtL6"/>
    <w:basedOn w:val="UserStyle_46"/>
    <w:next w:val="UserStyle_52"/>
    <w:link w:val="Normal"/>
    <w:pPr>
      <w:numPr>
        <w:numId w:val="3"/>
        <w:ilvl w:val="0"/>
      </w:numPr>
      <w:tabs>
        <w:tab w:val="left" w:pos="5040" w:leader="none"/>
        <w:tab w:val="left" w:pos="6480" w:leader="none"/>
      </w:tabs>
      <w:ind w:left="6480" w:right="0" w:hanging="360"/>
    </w:pPr>
  </w:style>
  <w:style w:type="paragraph" w:styleId="UserStyle_53">
    <w:name w:val="AODocTxtL7"/>
    <w:basedOn w:val="UserStyle_46"/>
    <w:next w:val="UserStyle_53"/>
    <w:link w:val="Normal"/>
    <w:pPr>
      <w:numPr>
        <w:numId w:val="3"/>
        <w:ilvl w:val="0"/>
      </w:numPr>
      <w:tabs>
        <w:tab w:val="left" w:pos="5760" w:leader="none"/>
        <w:tab w:val="left" w:pos="7200" w:leader="none"/>
      </w:tabs>
      <w:ind w:left="7200" w:right="0" w:hanging="360"/>
    </w:pPr>
  </w:style>
  <w:style w:type="paragraph" w:styleId="UserStyle_54">
    <w:name w:val="AODocTxtL8"/>
    <w:basedOn w:val="UserStyle_46"/>
    <w:next w:val="UserStyle_54"/>
    <w:link w:val="Normal"/>
    <w:pPr>
      <w:numPr>
        <w:numId w:val="3"/>
        <w:ilvl w:val="0"/>
      </w:numPr>
      <w:tabs>
        <w:tab w:val="left" w:pos="6480" w:leader="none"/>
        <w:tab w:val="left" w:pos="7920" w:leader="none"/>
      </w:tabs>
      <w:ind w:left="7920" w:right="0" w:hanging="180"/>
    </w:pPr>
  </w:style>
  <w:style w:type="paragraph" w:styleId="UserStyle_55">
    <w:name w:val="Normal_0"/>
    <w:next w:val="UserStyle_55"/>
    <w:link w:val="Normal"/>
    <w:rPr>
      <w:sz w:val="24"/>
      <w:szCs w:val="24"/>
      <w:lang w:val="ru-RU" w:eastAsia="zh-CN" w:bidi="ar-SA"/>
    </w:rPr>
  </w:style>
  <w:style w:type="paragraph" w:styleId="UserStyle_56">
    <w:name w:val="Normal_1"/>
    <w:next w:val="UserStyle_56"/>
    <w:link w:val="Normal"/>
    <w:qFormat/>
    <w:rPr>
      <w:sz w:val="24"/>
      <w:szCs w:val="24"/>
      <w:lang w:val="ru-RU" w:eastAsia="zh-CN" w:bidi="ar-SA"/>
    </w:rPr>
  </w:style>
  <w:style w:type="paragraph" w:styleId="UserStyle_57">
    <w:name w:val="Normal_2"/>
    <w:next w:val="UserStyle_57"/>
    <w:link w:val="Normal"/>
    <w:rPr>
      <w:sz w:val="24"/>
      <w:szCs w:val="24"/>
      <w:lang w:val="ru-RU" w:eastAsia="zh-CN" w:bidi="ar-SA"/>
    </w:rPr>
  </w:style>
  <w:style w:type="paragraph" w:styleId="UserStyle_58">
    <w:name w:val="Header_6"/>
    <w:basedOn w:val="Normal"/>
    <w:next w:val="UserStyle_58"/>
    <w:link w:val="Normal"/>
    <w:pPr>
      <w:tabs>
        <w:tab w:val="center" w:pos="4677" w:leader="none"/>
        <w:tab w:val="right" w:pos="9355" w:leader="none"/>
      </w:tabs>
    </w:pPr>
  </w:style>
  <w:style w:type="paragraph" w:styleId="UserStyle_59">
    <w:name w:val="Normal_3"/>
    <w:next w:val="UserStyle_59"/>
    <w:link w:val="Normal"/>
    <w:rPr>
      <w:sz w:val="24"/>
      <w:szCs w:val="24"/>
      <w:lang w:val="ru-RU" w:eastAsia="zh-CN" w:bidi="ar-SA"/>
    </w:rPr>
  </w:style>
  <w:style w:type="paragraph" w:styleId="UserStyle_60">
    <w:name w:val="Normal_4"/>
    <w:next w:val="UserStyle_60"/>
    <w:link w:val="Normal"/>
    <w:rPr>
      <w:sz w:val="24"/>
      <w:szCs w:val="24"/>
      <w:lang w:val="ru-RU" w:eastAsia="zh-CN" w:bidi="ar-SA"/>
    </w:rPr>
  </w:style>
  <w:style w:type="paragraph" w:styleId="UserStyle_61">
    <w:name w:val="Normal_5"/>
    <w:next w:val="UserStyle_61"/>
    <w:link w:val="Normal"/>
    <w:rPr>
      <w:sz w:val="24"/>
      <w:szCs w:val="24"/>
      <w:lang w:val="ru-RU" w:eastAsia="zh-CN" w:bidi="ar-SA"/>
    </w:rPr>
  </w:style>
  <w:style w:type="paragraph" w:styleId="UserStyle_62">
    <w:name w:val="Normal_6"/>
    <w:next w:val="UserStyle_62"/>
    <w:link w:val="Normal"/>
    <w:rPr>
      <w:sz w:val="24"/>
      <w:szCs w:val="24"/>
      <w:lang w:val="ru-RU" w:eastAsia="zh-CN" w:bidi="ar-SA"/>
    </w:rPr>
  </w:style>
  <w:style w:type="paragraph" w:styleId="UserStyle_63">
    <w:name w:val="Normal_7"/>
    <w:next w:val="UserStyle_63"/>
    <w:link w:val="Normal"/>
    <w:rPr>
      <w:sz w:val="24"/>
      <w:szCs w:val="24"/>
      <w:lang w:val="ru-RU" w:eastAsia="zh-CN" w:bidi="ar-SA"/>
    </w:rPr>
  </w:style>
  <w:style w:type="paragraph" w:styleId="UserStyle_64">
    <w:name w:val="Normal_8"/>
    <w:next w:val="UserStyle_64"/>
    <w:link w:val="Normal"/>
    <w:rPr>
      <w:sz w:val="24"/>
      <w:szCs w:val="24"/>
      <w:lang w:val="ru-RU" w:eastAsia="zh-CN" w:bidi="ar-SA"/>
    </w:rPr>
  </w:style>
  <w:style w:type="paragraph" w:styleId="179">
    <w:name w:val="Абзац списка"/>
    <w:basedOn w:val="Normal"/>
    <w:next w:val="179"/>
    <w:link w:val="Normal"/>
    <w:qFormat/>
    <w:pPr>
      <w:spacing w:before="0" w:after="200" w:line="276" w:lineRule="auto"/>
      <w:ind w:left="720" w:right="0" w:firstLine="0"/>
      <w:contextualSpacing/>
    </w:pPr>
    <w:rPr>
      <w:rFonts w:ascii="Calibri" w:hAnsi="Calibri" w:eastAsia="Calibri" w:cs="Calibri"/>
      <w:sz w:val="22"/>
      <w:szCs w:val="22"/>
    </w:rPr>
  </w:style>
  <w:style w:type="paragraph" w:styleId="UserStyle_65">
    <w:name w:val="Normal_41"/>
    <w:next w:val="UserStyle_65"/>
    <w:link w:val="Normal"/>
    <w:rPr>
      <w:rFonts w:ascii="Calibri" w:hAnsi="Calibri" w:eastAsia="Calibri" w:cs="Calibri"/>
      <w:lang w:val="ru-RU" w:eastAsia="zh-CN" w:bidi="ar-SA"/>
    </w:rPr>
  </w:style>
  <w:style w:type="paragraph" w:styleId="UserStyle_66">
    <w:name w:val="Header_0"/>
    <w:basedOn w:val="Normal"/>
    <w:next w:val="UserStyle_66"/>
    <w:link w:val="Normal"/>
    <w:uiPriority w:val="99"/>
    <w:pPr>
      <w:tabs>
        <w:tab w:val="center" w:pos="4677" w:leader="none"/>
        <w:tab w:val="right" w:pos="9355" w:leader="none"/>
      </w:tabs>
    </w:pPr>
  </w:style>
  <w:style w:type="paragraph" w:styleId="UserStyle_67">
    <w:name w:val="Normal_0_0"/>
    <w:next w:val="UserStyle_67"/>
    <w:link w:val="Normal"/>
    <w:qFormat/>
    <w:rPr>
      <w:sz w:val="24"/>
      <w:szCs w:val="24"/>
      <w:lang w:val="ru-RU" w:eastAsia="zh-CN" w:bidi="ar-SA"/>
    </w:rPr>
  </w:style>
  <w:style w:type="paragraph" w:styleId="UserStyle_68">
    <w:name w:val="Normal_9"/>
    <w:next w:val="UserStyle_68"/>
    <w:link w:val="Normal"/>
    <w:rPr>
      <w:sz w:val="24"/>
      <w:szCs w:val="24"/>
      <w:lang w:val="ru-RU" w:eastAsia="zh-CN" w:bidi="ar-SA"/>
    </w:rPr>
  </w:style>
  <w:style w:type="paragraph" w:styleId="UserStyle_69">
    <w:name w:val="Содержимое таблицы"/>
    <w:basedOn w:val="Normal"/>
    <w:next w:val="UserStyle_69"/>
    <w:link w:val="Normal"/>
    <w:pPr>
      <w:widowControl w:val="off"/>
      <w:suppressLineNumbers/>
    </w:pPr>
  </w:style>
  <w:style w:type="paragraph" w:styleId="UserStyle_70">
    <w:name w:val="Заголовок таблицы"/>
    <w:basedOn w:val="UserStyle_69"/>
    <w:next w:val="UserStyle_70"/>
    <w:link w:val="Normal"/>
    <w:pPr>
      <w:suppressLineNumbers/>
      <w:jc w:val="center"/>
    </w:pPr>
    <w:rPr>
      <w:b/>
      <w:bCs/>
    </w:rPr>
  </w:style>
  <w:style w:type="paragraph" w:styleId="UserStyle_71">
    <w:name w:val="Содержимое врезки"/>
    <w:basedOn w:val="Normal"/>
    <w:next w:val="UserStyle_71"/>
    <w:link w:val="Normal"/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spacing w:before="100" w:beforeAutospacing="1" w:after="100" w:afterAutospacing="1"/>
    </w:pPr>
    <w:rPr>
      <w:lang w:eastAsia="ru-RU"/>
    </w:rPr>
  </w:style>
  <w:style w:type="paragraph" w:styleId="UserStyle_72">
    <w:name w:val="Normal1"/>
    <w:next w:val="UserStyle_72"/>
    <w:link w:val="Normal"/>
    <w:rPr>
      <w:lang w:val="ru-RU" w:eastAsia="ru-RU" w:bidi="ar-SA"/>
    </w:rPr>
  </w:style>
  <w:style w:type="character" w:styleId="AnnotationReference">
    <w:name w:val="Знак примечания"/>
    <w:next w:val="AnnotationReference"/>
    <w:link w:val="Normal"/>
    <w:rPr>
      <w:sz w:val="16"/>
      <w:szCs w:val="16"/>
    </w:rPr>
  </w:style>
  <w:style w:type="paragraph" w:styleId="AnnotationText">
    <w:name w:val="Текст примечания"/>
    <w:basedOn w:val="Normal"/>
    <w:next w:val="AnnotationText"/>
    <w:link w:val="UserStyle_22"/>
    <w:rPr>
      <w:sz w:val="20"/>
      <w:szCs w:val="20"/>
      <w:lang w:eastAsia="ru-RU"/>
    </w:rPr>
  </w:style>
  <w:style w:type="character" w:styleId="UserStyle_73">
    <w:name w:val="Текст примечания Знак1"/>
    <w:next w:val="UserStyle_73"/>
    <w:link w:val="Normal"/>
    <w:uiPriority w:val="99"/>
    <w:semiHidden/>
    <w:rPr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4997</Characters>
  <CharactersWithSpaces>5862</CharactersWithSpaces>
  <DocSecurity>0</DocSecurity>
  <HyperlinksChanged>false</HyperlinksChanged>
  <Lines>41</Lines>
  <Pages>2</Pages>
  <Paragraphs>11</Paragraphs>
  <ScaleCrop>false</ScaleCrop>
  <SharedDoc>false</SharedDoc>
  <Template>Normal</Template>
  <Words>876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“Московская междугородная телефонная станция №9”</dc:title>
  <dc:creator>MBulgakova</dc:creator>
  <cp:lastModifiedBy>shishova.ekaterina</cp:lastModifiedBy>
  <cp:revision>3</cp:revision>
  <dcterms:created xsi:type="dcterms:W3CDTF">2025-10-21T14:10:00Z</dcterms:created>
  <dcterms:modified xsi:type="dcterms:W3CDTF">2025-10-21T14:10:00Z</dcterms:modified>
  <cp:version>983040</cp:version>
</cp:coreProperties>
</file>