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000000" w:rsidRPr="008466DE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8466DE" w:rsidRDefault="007D4209">
            <w:pPr>
              <w:pBdr>
                <w:top w:val="single" w:sz="6" w:space="4" w:color="000000"/>
                <w:left w:val="single" w:sz="6" w:space="4" w:color="000000"/>
                <w:bottom w:val="single" w:sz="2" w:space="4" w:color="000000"/>
                <w:right w:val="single" w:sz="6" w:space="4" w:color="000000"/>
              </w:pBdr>
              <w:shd w:val="clear" w:color="auto" w:fill="BBBBBB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466DE">
              <w:rPr>
                <w:rFonts w:eastAsia="Times New Roman"/>
                <w:b/>
                <w:bCs/>
                <w:sz w:val="16"/>
                <w:szCs w:val="16"/>
              </w:rPr>
              <w:t>Повестка дня</w:t>
            </w:r>
          </w:p>
        </w:tc>
      </w:tr>
      <w:tr w:rsidR="00000000" w:rsidRPr="008466DE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0000" w:rsidRPr="008466DE" w:rsidRDefault="007D4209">
            <w:pPr>
              <w:pBdr>
                <w:top w:val="single" w:sz="6" w:space="4" w:color="000000"/>
                <w:left w:val="single" w:sz="6" w:space="4" w:color="000000"/>
                <w:bottom w:val="single" w:sz="2" w:space="4" w:color="000000"/>
                <w:right w:val="single" w:sz="6" w:space="4" w:color="000000"/>
              </w:pBdr>
              <w:shd w:val="clear" w:color="auto" w:fill="BBBBBB"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466DE">
              <w:rPr>
                <w:rFonts w:eastAsia="Times New Roman"/>
                <w:b/>
                <w:bCs/>
                <w:sz w:val="16"/>
                <w:szCs w:val="16"/>
              </w:rPr>
              <w:t>Информация о ценных бумагах, предоставляющих право голоса</w:t>
            </w:r>
          </w:p>
        </w:tc>
      </w:tr>
      <w:tr w:rsidR="00000000" w:rsidRPr="008466DE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Pr="008466DE" w:rsidRDefault="007D420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466DE">
              <w:rPr>
                <w:rFonts w:eastAsia="Times New Roman"/>
                <w:sz w:val="16"/>
                <w:szCs w:val="16"/>
              </w:rPr>
              <w:t>Информация о корпоративном действии</w:t>
            </w:r>
          </w:p>
        </w:tc>
      </w:tr>
      <w:tr w:rsidR="00000000" w:rsidRPr="008466D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8466DE" w:rsidRDefault="007D4209">
            <w:pPr>
              <w:pStyle w:val="a5"/>
              <w:jc w:val="right"/>
              <w:rPr>
                <w:sz w:val="16"/>
                <w:szCs w:val="16"/>
              </w:rPr>
            </w:pPr>
            <w:r w:rsidRPr="008466DE">
              <w:rPr>
                <w:sz w:val="16"/>
                <w:szCs w:val="16"/>
              </w:rPr>
              <w:t>Код формы CA012</w:t>
            </w:r>
          </w:p>
          <w:p w:rsidR="00000000" w:rsidRPr="008466DE" w:rsidRDefault="007D4209">
            <w:pPr>
              <w:pStyle w:val="1"/>
              <w:jc w:val="center"/>
              <w:rPr>
                <w:rFonts w:eastAsia="Times New Roman"/>
                <w:sz w:val="16"/>
                <w:szCs w:val="16"/>
              </w:rPr>
            </w:pPr>
            <w:r w:rsidRPr="008466DE">
              <w:rPr>
                <w:rFonts w:eastAsia="Times New Roman"/>
                <w:sz w:val="16"/>
                <w:szCs w:val="16"/>
              </w:rPr>
              <w:t>Сообщение о заседании или заочном голосовании для принятия решений общим собранием</w:t>
            </w:r>
          </w:p>
          <w:p w:rsidR="00000000" w:rsidRPr="008466DE" w:rsidRDefault="007D4209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466DE">
              <w:rPr>
                <w:rFonts w:eastAsia="Times New Roman"/>
                <w:sz w:val="16"/>
                <w:szCs w:val="16"/>
              </w:rPr>
              <w:t xml:space="preserve">№ </w:t>
            </w:r>
            <w:r w:rsidRPr="008466DE">
              <w:rPr>
                <w:rStyle w:val="underlined1"/>
                <w:rFonts w:eastAsia="Times New Roman"/>
                <w:sz w:val="16"/>
                <w:szCs w:val="16"/>
              </w:rPr>
              <w:t>119244593</w:t>
            </w:r>
            <w:r w:rsidRPr="008466DE">
              <w:rPr>
                <w:rFonts w:eastAsia="Times New Roman"/>
                <w:sz w:val="16"/>
                <w:szCs w:val="16"/>
              </w:rPr>
              <w:t xml:space="preserve"> от </w:t>
            </w:r>
            <w:r w:rsidRPr="008466DE">
              <w:rPr>
                <w:rStyle w:val="underlined1"/>
                <w:rFonts w:eastAsia="Times New Roman"/>
                <w:sz w:val="16"/>
                <w:szCs w:val="16"/>
              </w:rPr>
              <w:t>16.01.2026</w:t>
            </w:r>
          </w:p>
          <w:p w:rsidR="00000000" w:rsidRPr="008466DE" w:rsidRDefault="007D4209">
            <w:pPr>
              <w:rPr>
                <w:rFonts w:eastAsia="Times New Roman"/>
                <w:sz w:val="16"/>
                <w:szCs w:val="16"/>
              </w:rPr>
            </w:pPr>
          </w:p>
          <w:tbl>
            <w:tblPr>
              <w:tblW w:w="3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8"/>
              <w:gridCol w:w="1940"/>
              <w:gridCol w:w="3228"/>
            </w:tblGrid>
            <w:tr w:rsidR="00000000" w:rsidRPr="008466DE">
              <w:trPr>
                <w:divId w:val="1333992393"/>
                <w:cantSplit/>
                <w:tblCellSpacing w:w="15" w:type="dxa"/>
              </w:trPr>
              <w:tc>
                <w:tcPr>
                  <w:tcW w:w="1000" w:type="pct"/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i/>
                      <w:i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i/>
                      <w:iCs/>
                      <w:sz w:val="16"/>
                      <w:szCs w:val="16"/>
                    </w:rPr>
                    <w:t>Отправитель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NDC000000000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НКО АО НРД</w:t>
                  </w:r>
                </w:p>
              </w:tc>
            </w:tr>
            <w:tr w:rsidR="00000000" w:rsidRPr="008466DE">
              <w:trPr>
                <w:divId w:val="1333992393"/>
                <w:cantSplit/>
                <w:tblCellSpacing w:w="15" w:type="dxa"/>
              </w:trPr>
              <w:tc>
                <w:tcPr>
                  <w:tcW w:w="1000" w:type="pct"/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i/>
                      <w:i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i/>
                      <w:iCs/>
                      <w:sz w:val="16"/>
                      <w:szCs w:val="16"/>
                    </w:rPr>
                    <w:t>Получатель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MC0135900000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АО "БАНК ОРЕНБУРГ"</w:t>
                  </w:r>
                </w:p>
              </w:tc>
            </w:tr>
          </w:tbl>
          <w:p w:rsidR="00000000" w:rsidRPr="008466DE" w:rsidRDefault="007D420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8466D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6"/>
              <w:gridCol w:w="483"/>
              <w:gridCol w:w="81"/>
            </w:tblGrid>
            <w:tr w:rsidR="00000000" w:rsidRPr="008466DE">
              <w:trPr>
                <w:cantSplit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Тип сообщения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Новое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:rsidR="00000000" w:rsidRPr="008466DE" w:rsidRDefault="007D420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8466D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6"/>
              <w:gridCol w:w="5559"/>
            </w:tblGrid>
            <w:tr w:rsidR="00000000" w:rsidRPr="008466DE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Референс</w:t>
                  </w:r>
                  <w:proofErr w:type="spellEnd"/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 корпоративного действия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1123974</w:t>
                  </w:r>
                </w:p>
              </w:tc>
            </w:tr>
            <w:tr w:rsidR="00000000" w:rsidRPr="008466DE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Полное наименование эмитента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Публичное акционерное общество энергетики и электрификации "Мосэнерго"</w:t>
                  </w:r>
                </w:p>
              </w:tc>
            </w:tr>
            <w:tr w:rsidR="00000000" w:rsidRPr="008466DE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Дата проведения заседания/ окончания приема бюллетеней для заочного голосован</w:t>
                  </w: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19.02.2026</w:t>
                  </w:r>
                </w:p>
              </w:tc>
            </w:tr>
            <w:tr w:rsidR="00000000" w:rsidRPr="008466DE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Время проведения заседания/ окончания приема бюллетеней для заочного голосования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23:59:00 МСК</w:t>
                  </w:r>
                </w:p>
              </w:tc>
            </w:tr>
            <w:tr w:rsidR="00000000" w:rsidRPr="008466DE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Тип корпоративного действия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Внеочередное заседание общего собрания акционеров или заочное голосование для принятия решений общим собранием акционе</w:t>
                  </w:r>
                  <w:r w:rsidRPr="008466DE">
                    <w:rPr>
                      <w:rFonts w:eastAsia="Times New Roman"/>
                      <w:sz w:val="16"/>
                      <w:szCs w:val="16"/>
                    </w:rPr>
                    <w:t>ров</w:t>
                  </w:r>
                </w:p>
              </w:tc>
            </w:tr>
            <w:tr w:rsidR="00000000" w:rsidRPr="008466DE">
              <w:trPr>
                <w:cantSplit/>
              </w:trPr>
              <w:tc>
                <w:tcPr>
                  <w:tcW w:w="2000" w:type="pct"/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Способ принятия решений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Заочное голосование</w:t>
                  </w:r>
                </w:p>
              </w:tc>
            </w:tr>
          </w:tbl>
          <w:p w:rsidR="00000000" w:rsidRPr="008466DE" w:rsidRDefault="007D420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8466D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0"/>
              <w:gridCol w:w="5549"/>
            </w:tblGrid>
            <w:tr w:rsidR="00000000" w:rsidRPr="008466D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Дата, на которую определяются (фиксируются) лица, имеющие право голоса при принятии решений общим собранием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26.01.2026</w:t>
                  </w:r>
                </w:p>
              </w:tc>
            </w:tr>
            <w:tr w:rsidR="00000000" w:rsidRPr="008466D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Дата и время окончания приема бюллетеней/ инструкций, установленные эмитентом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19.02.2026 (23:59:00 МСК)</w:t>
                  </w:r>
                </w:p>
              </w:tc>
            </w:tr>
            <w:tr w:rsidR="00000000" w:rsidRPr="008466D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Дата и время окончания приема инструкций, установленные НКО АО НРД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19.02.2026 (19:59:00 МСК)</w:t>
                  </w:r>
                </w:p>
              </w:tc>
            </w:tr>
          </w:tbl>
          <w:p w:rsidR="00000000" w:rsidRPr="008466DE" w:rsidRDefault="007D420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8466D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0"/>
              <w:gridCol w:w="5549"/>
            </w:tblGrid>
            <w:tr w:rsidR="00000000" w:rsidRPr="008466D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Адрес НКО АО НРД для направления инструкций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NDC000000000</w:t>
                  </w:r>
                </w:p>
              </w:tc>
            </w:tr>
            <w:tr w:rsidR="00000000" w:rsidRPr="008466D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Адрес SWIFT НКО АО НРД для направления инструкций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NADCRUMM</w:t>
                  </w:r>
                </w:p>
              </w:tc>
            </w:tr>
            <w:tr w:rsidR="00000000" w:rsidRPr="008466D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Адрес сайта в сети Интернет, на котором может быть заполнена электронная форма бюллетеней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Информация об адресе не предоставлена</w:t>
                  </w:r>
                </w:p>
              </w:tc>
            </w:tr>
          </w:tbl>
          <w:p w:rsidR="00000000" w:rsidRPr="008466DE" w:rsidRDefault="007D420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8466D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0"/>
              <w:gridCol w:w="1467"/>
              <w:gridCol w:w="1173"/>
              <w:gridCol w:w="1763"/>
              <w:gridCol w:w="1173"/>
              <w:gridCol w:w="1392"/>
              <w:gridCol w:w="1011"/>
            </w:tblGrid>
            <w:tr w:rsidR="00000000" w:rsidRPr="008466DE">
              <w:trPr>
                <w:cantSplit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Номер счета депо (</w:t>
                  </w:r>
                  <w:proofErr w:type="spellStart"/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субсчета</w:t>
                  </w:r>
                  <w:proofErr w:type="spellEnd"/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 депо)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Референс</w:t>
                  </w:r>
                  <w:proofErr w:type="spellEnd"/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 КД по ценной бумаге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ISIN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Регистрационный номер выпуска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Код НРД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Наименование выпуска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Остаток на 2026-01-16</w:t>
                  </w:r>
                </w:p>
              </w:tc>
            </w:tr>
            <w:tr w:rsidR="00000000" w:rsidRPr="008466DE">
              <w:trPr>
                <w:cantSplit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1123974X4629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RU0008958863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1-01-00085-A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RU0008958863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Мосэнерго, ПАО ао01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:rsidR="00000000" w:rsidRPr="008466DE" w:rsidRDefault="007D420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8466D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8466DE" w:rsidRDefault="007D420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8466D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9"/>
            </w:tblGrid>
            <w:tr w:rsidR="00000000" w:rsidRPr="008466DE">
              <w:trPr>
                <w:cantSplit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1. О распределении прибыли (в том числе о </w:t>
                  </w:r>
                  <w:r w:rsidRPr="008466DE">
                    <w:rPr>
                      <w:rFonts w:eastAsia="Times New Roman"/>
                      <w:sz w:val="16"/>
                      <w:szCs w:val="16"/>
                    </w:rPr>
                    <w:t>выплате (объявлении) дивидендов) и убытков Общества по результатам 2024 года.</w:t>
                  </w:r>
                </w:p>
              </w:tc>
            </w:tr>
          </w:tbl>
          <w:p w:rsidR="00000000" w:rsidRPr="008466DE" w:rsidRDefault="007D420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8466D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8466DE" w:rsidRDefault="007D420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8466D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8466DE" w:rsidRDefault="007D420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8466D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8466DE" w:rsidRDefault="007D420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8466D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0"/>
              <w:gridCol w:w="5549"/>
            </w:tblGrid>
            <w:tr w:rsidR="00000000" w:rsidRPr="008466D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 xml:space="preserve">Пункт Положения 751-П, в соответствии с которым осуществляется информирование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4.2 Информация о созыве общего собрания акционеров эмитента.</w:t>
                  </w:r>
                </w:p>
              </w:tc>
            </w:tr>
            <w:tr w:rsidR="00000000" w:rsidRPr="008466D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Дополнительная информация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1 О распределении прибыли (в том числе о выплате (объявлении) дивидендов) и убытков Общества по результатам 2024 года.</w:t>
                  </w:r>
                </w:p>
              </w:tc>
            </w:tr>
            <w:tr w:rsidR="00000000" w:rsidRPr="008466D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Дополнительная информация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>Эмитент: ПАО «Мосэнерго»</w:t>
                  </w:r>
                </w:p>
              </w:tc>
            </w:tr>
            <w:tr w:rsidR="00000000" w:rsidRPr="008466DE">
              <w:trPr>
                <w:cantSplit/>
              </w:trPr>
              <w:tc>
                <w:tcPr>
                  <w:tcW w:w="2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>
                  <w:pPr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b/>
                      <w:bCs/>
                      <w:sz w:val="16"/>
                      <w:szCs w:val="16"/>
                    </w:rPr>
                    <w:t>Контактная информация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Pr="008466DE" w:rsidRDefault="007D4209" w:rsidP="008466DE">
                  <w:pPr>
                    <w:rPr>
                      <w:rFonts w:eastAsia="Times New Roman"/>
                      <w:sz w:val="16"/>
                      <w:szCs w:val="16"/>
                    </w:rPr>
                  </w:pPr>
                  <w:r w:rsidRPr="008466DE">
                    <w:rPr>
                      <w:rFonts w:eastAsia="Times New Roman"/>
                      <w:sz w:val="16"/>
                      <w:szCs w:val="16"/>
                    </w:rPr>
                    <w:t xml:space="preserve">По всем вопросам, связанным с настоящим сообщением, Вы можете </w:t>
                  </w:r>
                  <w:r w:rsidR="008466DE">
                    <w:rPr>
                      <w:rFonts w:eastAsia="Times New Roman"/>
                      <w:sz w:val="16"/>
                      <w:szCs w:val="16"/>
                    </w:rPr>
                    <w:t>в Депозитарий АО «БАНК ОРЕНБУРГ» тел.(3532)343-060</w:t>
                  </w:r>
                </w:p>
              </w:tc>
            </w:tr>
          </w:tbl>
          <w:p w:rsidR="00000000" w:rsidRPr="008466DE" w:rsidRDefault="007D420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000000" w:rsidRPr="008466DE">
        <w:tblPrEx>
          <w:tblCellSpacing w:w="15" w:type="dxa"/>
        </w:tblPrEx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8466DE" w:rsidRDefault="007D4209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7D4209" w:rsidRPr="008466DE" w:rsidRDefault="007D4209">
      <w:pPr>
        <w:rPr>
          <w:rFonts w:eastAsia="Times New Roman"/>
          <w:sz w:val="16"/>
          <w:szCs w:val="16"/>
        </w:rPr>
      </w:pPr>
      <w:bookmarkStart w:id="0" w:name="_GoBack"/>
      <w:bookmarkEnd w:id="0"/>
    </w:p>
    <w:sectPr w:rsidR="007D4209" w:rsidRPr="00846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466DE"/>
    <w:rsid w:val="007D4209"/>
    <w:rsid w:val="0084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01DA4"/>
  <w15:chartTrackingRefBased/>
  <w15:docId w15:val="{0C0BF9CD-133F-4050-B3B8-4CBB7F7D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entered">
    <w:name w:val="centered"/>
    <w:basedOn w:val="a"/>
    <w:pPr>
      <w:spacing w:before="100" w:beforeAutospacing="1" w:after="100" w:afterAutospacing="1"/>
      <w:jc w:val="center"/>
    </w:pPr>
  </w:style>
  <w:style w:type="paragraph" w:customStyle="1" w:styleId="header">
    <w:name w:val="header"/>
    <w:basedOn w:val="a"/>
    <w:pPr>
      <w:shd w:val="clear" w:color="auto" w:fill="BBBBBB"/>
      <w:spacing w:before="100" w:beforeAutospacing="1" w:after="100" w:afterAutospacing="1"/>
      <w:jc w:val="center"/>
    </w:pPr>
    <w:rPr>
      <w:b/>
      <w:bCs/>
    </w:rPr>
  </w:style>
  <w:style w:type="paragraph" w:customStyle="1" w:styleId="border-bottom">
    <w:name w:val="border-botto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align-left">
    <w:name w:val="align-left"/>
    <w:basedOn w:val="a"/>
    <w:pPr>
      <w:spacing w:before="100" w:beforeAutospacing="1" w:after="100" w:afterAutospacing="1"/>
    </w:pPr>
  </w:style>
  <w:style w:type="paragraph" w:customStyle="1" w:styleId="underlined">
    <w:name w:val="underlined"/>
    <w:basedOn w:val="a"/>
    <w:pPr>
      <w:spacing w:before="100" w:beforeAutospacing="1" w:after="100" w:afterAutospacing="1"/>
    </w:pPr>
    <w:rPr>
      <w:u w:val="single"/>
    </w:r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info-row-name">
    <w:name w:val="info-row-name"/>
    <w:basedOn w:val="a"/>
    <w:pPr>
      <w:spacing w:before="100" w:beforeAutospacing="1" w:after="100" w:afterAutospacing="1"/>
    </w:pPr>
    <w:rPr>
      <w:b/>
      <w:bCs/>
    </w:rPr>
  </w:style>
  <w:style w:type="paragraph" w:customStyle="1" w:styleId="info-table-col-name">
    <w:name w:val="info-table-col-name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info-table-col-val">
    <w:name w:val="info-table-col-val"/>
    <w:basedOn w:val="a"/>
    <w:pPr>
      <w:spacing w:before="100" w:beforeAutospacing="1" w:after="100" w:afterAutospacing="1"/>
      <w:jc w:val="center"/>
    </w:pPr>
  </w:style>
  <w:style w:type="paragraph" w:customStyle="1" w:styleId="accentuated-cell">
    <w:name w:val="accentuated-cell"/>
    <w:basedOn w:val="a"/>
    <w:pPr>
      <w:pBdr>
        <w:bottom w:val="single" w:sz="6" w:space="0" w:color="000000"/>
      </w:pBdr>
      <w:spacing w:before="100" w:beforeAutospacing="1" w:after="100" w:afterAutospacing="1"/>
      <w:ind w:right="714"/>
    </w:pPr>
  </w:style>
  <w:style w:type="paragraph" w:customStyle="1" w:styleId="br-instead">
    <w:name w:val="br-instead"/>
    <w:basedOn w:val="a"/>
    <w:pPr>
      <w:spacing w:before="270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derlined1">
    <w:name w:val="underlined1"/>
    <w:basedOn w:val="a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99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2026-01-19T04:04:00Z</dcterms:created>
  <dcterms:modified xsi:type="dcterms:W3CDTF">2026-01-19T04:04:00Z</dcterms:modified>
</cp:coreProperties>
</file>