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15DE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(MEET) О корпоративном действии "Годовое общее собрание акционеров" с ценными бумагами эмитента ПАО "ТГК-14" ИНН 7534018889 (акция 1-01-22451-F / ISIN RU000A0H1ES3)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793725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мая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мая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B115D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434"/>
        <w:gridCol w:w="2049"/>
        <w:gridCol w:w="1440"/>
        <w:gridCol w:w="1580"/>
        <w:gridCol w:w="1803"/>
        <w:gridCol w:w="1695"/>
        <w:gridCol w:w="2014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793725X7059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1-01-22451-F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B115D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5"/>
        <w:gridCol w:w="41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мая 2023 г. 19:59 МСК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115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SWIFT</w:t>
            </w:r>
            <w:r>
              <w:rPr>
                <w:rFonts w:eastAsia="Times New Roman"/>
              </w:rPr>
              <w:t xml:space="preserve">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г. Москва, а/я 54, 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</w:t>
            </w:r>
            <w:r>
              <w:rPr>
                <w:rFonts w:eastAsia="Times New Roman"/>
              </w:rPr>
              <w:t xml:space="preserve">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115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</w:t>
            </w:r>
          </w:p>
        </w:tc>
      </w:tr>
    </w:tbl>
    <w:p w:rsidR="00000000" w:rsidRDefault="00B115DE">
      <w:pPr>
        <w:rPr>
          <w:rFonts w:eastAsia="Times New Roman"/>
        </w:rPr>
      </w:pPr>
    </w:p>
    <w:p w:rsidR="00000000" w:rsidRDefault="00B115DE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B115DE">
      <w:pPr>
        <w:rPr>
          <w:rFonts w:eastAsia="Times New Roman"/>
        </w:rPr>
      </w:pPr>
      <w:r>
        <w:rPr>
          <w:rFonts w:eastAsia="Times New Roman"/>
        </w:rPr>
        <w:t xml:space="preserve">1. Утверждение годового отчета Общества за 2022 год. </w:t>
      </w:r>
      <w:r>
        <w:rPr>
          <w:rFonts w:eastAsia="Times New Roman"/>
        </w:rPr>
        <w:br/>
        <w:t xml:space="preserve">2. Утверждение годовой бухгалтерской (финансовой) отчетности за 2022 год. </w:t>
      </w:r>
      <w:r>
        <w:rPr>
          <w:rFonts w:eastAsia="Times New Roman"/>
        </w:rPr>
        <w:br/>
      </w:r>
      <w:r>
        <w:rPr>
          <w:rFonts w:eastAsia="Times New Roman"/>
        </w:rPr>
        <w:t xml:space="preserve">3. Распределении прибыли и убытков Общества по результатам отчетного 2022 года. </w:t>
      </w:r>
      <w:r>
        <w:rPr>
          <w:rFonts w:eastAsia="Times New Roman"/>
        </w:rPr>
        <w:br/>
        <w:t xml:space="preserve">4. Выплата (объявление) дивидендов по результатам отчетного 2022 года. </w:t>
      </w:r>
      <w:r>
        <w:rPr>
          <w:rFonts w:eastAsia="Times New Roman"/>
        </w:rPr>
        <w:br/>
        <w:t xml:space="preserve">5. Выплата членам Совета директоров Общества вознаграждений и компенсаций;. </w:t>
      </w:r>
      <w:r>
        <w:rPr>
          <w:rFonts w:eastAsia="Times New Roman"/>
        </w:rPr>
        <w:br/>
        <w:t>6. Выплата членам Ревизион</w:t>
      </w:r>
      <w:r>
        <w:rPr>
          <w:rFonts w:eastAsia="Times New Roman"/>
        </w:rPr>
        <w:t xml:space="preserve">ной комиссии Общества вознаграждений и компенсаций;. </w:t>
      </w:r>
      <w:r>
        <w:rPr>
          <w:rFonts w:eastAsia="Times New Roman"/>
        </w:rPr>
        <w:br/>
        <w:t xml:space="preserve">7. Утверждение аудитора Общества на 2023 год. </w:t>
      </w:r>
      <w:r>
        <w:rPr>
          <w:rFonts w:eastAsia="Times New Roman"/>
        </w:rPr>
        <w:br/>
        <w:t xml:space="preserve">8. Избрание членов Совета директоров Общества. </w:t>
      </w:r>
      <w:r>
        <w:rPr>
          <w:rFonts w:eastAsia="Times New Roman"/>
        </w:rPr>
        <w:br/>
        <w:t xml:space="preserve">9. Избрание членов Ревизионной комиссии Общества. </w:t>
      </w:r>
      <w:r>
        <w:rPr>
          <w:rFonts w:eastAsia="Times New Roman"/>
        </w:rPr>
        <w:br/>
        <w:t xml:space="preserve">10. Утверждение Устава Общества в новой редакции. </w:t>
      </w:r>
      <w:r>
        <w:rPr>
          <w:rFonts w:eastAsia="Times New Roman"/>
        </w:rPr>
        <w:br/>
        <w:t>11. У</w:t>
      </w:r>
      <w:r>
        <w:rPr>
          <w:rFonts w:eastAsia="Times New Roman"/>
        </w:rPr>
        <w:t xml:space="preserve">тверждение Положения «О порядке созыва и проведения заседаний Совета директоров Общества» в новой редакции. </w:t>
      </w:r>
      <w:r>
        <w:rPr>
          <w:rFonts w:eastAsia="Times New Roman"/>
        </w:rPr>
        <w:br/>
        <w:t xml:space="preserve">12. Утверждение Положения «О порядке подготовки и проведения Общего собрания акционеров Общества» в новой редакции. </w:t>
      </w:r>
      <w:r>
        <w:rPr>
          <w:rFonts w:eastAsia="Times New Roman"/>
        </w:rPr>
        <w:br/>
        <w:t>13. Утверждение Положения «О р</w:t>
      </w:r>
      <w:r>
        <w:rPr>
          <w:rFonts w:eastAsia="Times New Roman"/>
        </w:rPr>
        <w:t xml:space="preserve">евизионной комиссии Общества» в новой редакции. </w:t>
      </w:r>
      <w:r>
        <w:rPr>
          <w:rFonts w:eastAsia="Times New Roman"/>
        </w:rPr>
        <w:br/>
        <w:t xml:space="preserve">14. Утверждение Положения «О выплате членам ревизионной комиссии вознаграждений и компенсаций» в новой редакции. </w:t>
      </w:r>
      <w:r>
        <w:rPr>
          <w:rFonts w:eastAsia="Times New Roman"/>
        </w:rPr>
        <w:br/>
        <w:t>15. Утверждение Положения «О выплате членам совета директоров вознаграждений и компенсаций» в</w:t>
      </w:r>
      <w:r>
        <w:rPr>
          <w:rFonts w:eastAsia="Times New Roman"/>
        </w:rPr>
        <w:t xml:space="preserve"> новой редакции. </w:t>
      </w:r>
      <w:r>
        <w:rPr>
          <w:rFonts w:eastAsia="Times New Roman"/>
        </w:rPr>
        <w:br/>
        <w:t xml:space="preserve">16. О прекращении полномочий единоличного исполнительного органа;.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 xml:space="preserve">17. О передаче полномочий единоличного исполнительного органа Общества управляющей организации;. </w:t>
      </w:r>
      <w:r>
        <w:rPr>
          <w:rFonts w:eastAsia="Times New Roman"/>
        </w:rPr>
        <w:br/>
        <w:t xml:space="preserve">18. Об утверждении договора с управляющей организацией. </w:t>
      </w:r>
    </w:p>
    <w:p w:rsidR="00000000" w:rsidRDefault="00B115DE">
      <w:pPr>
        <w:pStyle w:val="a3"/>
      </w:pPr>
      <w:r>
        <w:t>Настоящим сообщ</w:t>
      </w:r>
      <w:r>
        <w:t>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</w:t>
      </w:r>
      <w:r>
        <w:t xml:space="preserve"> депозитарию, порядке и сроках ее предоставления, а также о требованиях к порядку предоставления центральным депозитарием доступа к такой информации" </w:t>
      </w:r>
    </w:p>
    <w:p w:rsidR="00000000" w:rsidRDefault="00B115DE">
      <w:pPr>
        <w:pStyle w:val="a3"/>
      </w:pPr>
      <w:r>
        <w:t>4.2 Информация о созыве общего собрания акционеров эмитента</w:t>
      </w:r>
    </w:p>
    <w:p w:rsidR="00000000" w:rsidRDefault="00B115DE">
      <w:pPr>
        <w:pStyle w:val="a3"/>
      </w:pPr>
      <w:r>
        <w:t>Электронная форма бюллетеня для голосования м</w:t>
      </w:r>
      <w:r>
        <w:t xml:space="preserve">ожет быть заполнена акционерами в «Личном кабинете акционера» на сайте регистратора www.vtbreg.ru или в мобильном приложении ЦУП «Кворум» </w:t>
      </w:r>
    </w:p>
    <w:p w:rsidR="00B115DE" w:rsidRDefault="00B115DE" w:rsidP="00B115DE">
      <w:pPr>
        <w:rPr>
          <w:rFonts w:eastAsia="Times New Roman"/>
        </w:rPr>
      </w:pPr>
      <w:r w:rsidRPr="00B96991">
        <w:rPr>
          <w:rFonts w:ascii="Courier New" w:hAnsi="Courier New" w:cs="Courier New"/>
          <w:sz w:val="20"/>
          <w:szCs w:val="20"/>
        </w:rPr>
        <w:t>По всем вопросам, связанным с настоящим сообщением, Вы можете обращаться в Депозитарий АО БАНК ОРЕНБУРГ по телефонам: (3532) 343-060</w:t>
      </w:r>
      <w:r w:rsidRPr="00B115DE">
        <w:rPr>
          <w:rFonts w:ascii="Courier New" w:hAnsi="Courier New" w:cs="Courier New"/>
          <w:sz w:val="20"/>
          <w:szCs w:val="20"/>
        </w:rPr>
        <w:t>.</w:t>
      </w:r>
      <w:bookmarkStart w:id="0" w:name="_GoBack"/>
      <w:bookmarkEnd w:id="0"/>
      <w:r>
        <w:rPr>
          <w:rFonts w:eastAsia="Times New Roman"/>
        </w:rPr>
        <w:br/>
      </w:r>
    </w:p>
    <w:p w:rsidR="00000000" w:rsidRDefault="00B115DE">
      <w:pPr>
        <w:rPr>
          <w:rFonts w:eastAsia="Times New Roman"/>
        </w:rPr>
      </w:pPr>
    </w:p>
    <w:sectPr w:rsidR="00000000" w:rsidSect="00B115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115DE"/>
    <w:rsid w:val="00B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510F1"/>
  <w15:chartTrackingRefBased/>
  <w15:docId w15:val="{841C254E-F52F-423A-868A-A995626D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2023-04-05T03:42:00Z</dcterms:created>
  <dcterms:modified xsi:type="dcterms:W3CDTF">2023-04-05T03:42:00Z</dcterms:modified>
</cp:coreProperties>
</file>