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5A7B67" w:rsidRDefault="005A7B67">
      <w:pPr>
        <w:pStyle w:val="1"/>
        <w:rPr>
          <w:rFonts w:eastAsia="Times New Roman"/>
          <w:sz w:val="20"/>
          <w:szCs w:val="20"/>
        </w:rPr>
      </w:pPr>
      <w:r w:rsidRPr="005A7B67">
        <w:rPr>
          <w:rFonts w:eastAsia="Times New Roman"/>
          <w:sz w:val="20"/>
          <w:szCs w:val="20"/>
        </w:rPr>
        <w:t xml:space="preserve"> </w:t>
      </w:r>
      <w:r w:rsidR="00247802" w:rsidRPr="005A7B67">
        <w:rPr>
          <w:rFonts w:eastAsia="Times New Roman"/>
          <w:sz w:val="20"/>
          <w:szCs w:val="20"/>
        </w:rPr>
        <w:t>(XMET) О корпоративном действии "Внеочередное общее собрание" с ценными бумагами эмитента ПАО "ТГК-14" ИНН 7534018889 (акция 1-01-22451-F / ISIN RU000A0H1ES3)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3"/>
        <w:gridCol w:w="4856"/>
      </w:tblGrid>
      <w:tr w:rsidR="00000000" w:rsidRPr="005A7B6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5A7B67" w:rsidRDefault="0024780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000000" w:rsidRPr="005A7B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5A7B67">
              <w:rPr>
                <w:rFonts w:eastAsia="Times New Roman"/>
                <w:sz w:val="20"/>
                <w:szCs w:val="20"/>
              </w:rPr>
              <w:t>Референс</w:t>
            </w:r>
            <w:proofErr w:type="spellEnd"/>
            <w:r w:rsidRPr="005A7B67">
              <w:rPr>
                <w:rFonts w:eastAsia="Times New Roman"/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823056</w:t>
            </w:r>
          </w:p>
        </w:tc>
      </w:tr>
      <w:tr w:rsidR="00000000" w:rsidRPr="005A7B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XMET</w:t>
            </w:r>
          </w:p>
        </w:tc>
      </w:tr>
      <w:tr w:rsidR="00000000" w:rsidRPr="005A7B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Внеочередное общее собрание</w:t>
            </w:r>
          </w:p>
        </w:tc>
      </w:tr>
      <w:tr w:rsidR="00000000" w:rsidRPr="005A7B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 xml:space="preserve">03 августа 2023 г. </w:t>
            </w:r>
          </w:p>
        </w:tc>
      </w:tr>
      <w:tr w:rsidR="00000000" w:rsidRPr="005A7B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10 июля 2023 г.</w:t>
            </w:r>
          </w:p>
        </w:tc>
      </w:tr>
      <w:tr w:rsidR="00000000" w:rsidRPr="005A7B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Заочная</w:t>
            </w:r>
          </w:p>
        </w:tc>
      </w:tr>
    </w:tbl>
    <w:p w:rsidR="00000000" w:rsidRPr="005A7B67" w:rsidRDefault="00247802">
      <w:pPr>
        <w:rPr>
          <w:rFonts w:eastAsia="Times New Roman"/>
          <w:sz w:val="20"/>
          <w:szCs w:val="20"/>
        </w:rPr>
      </w:pPr>
    </w:p>
    <w:tbl>
      <w:tblPr>
        <w:tblW w:w="5053" w:type="pct"/>
        <w:tblCellSpacing w:w="7" w:type="dxa"/>
        <w:tblInd w:w="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264"/>
        <w:gridCol w:w="1662"/>
        <w:gridCol w:w="1164"/>
        <w:gridCol w:w="1023"/>
        <w:gridCol w:w="1348"/>
        <w:gridCol w:w="1135"/>
        <w:gridCol w:w="1671"/>
      </w:tblGrid>
      <w:tr w:rsidR="00000000" w:rsidRPr="005A7B67" w:rsidTr="005A7B67">
        <w:trPr>
          <w:tblHeader/>
          <w:tblCellSpacing w:w="7" w:type="dxa"/>
        </w:trPr>
        <w:tc>
          <w:tcPr>
            <w:tcW w:w="4987" w:type="pct"/>
            <w:gridSpan w:val="8"/>
            <w:shd w:val="clear" w:color="auto" w:fill="BBBBBB"/>
            <w:vAlign w:val="center"/>
            <w:hideMark/>
          </w:tcPr>
          <w:p w:rsidR="00000000" w:rsidRPr="005A7B67" w:rsidRDefault="0024780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5A7B67" w:rsidRPr="005A7B67" w:rsidTr="005A7B6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5A7B67" w:rsidRDefault="0024780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>Референс</w:t>
            </w:r>
            <w:proofErr w:type="spellEnd"/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 xml:space="preserve"> КД по ценной бумаге</w:t>
            </w:r>
          </w:p>
        </w:tc>
        <w:tc>
          <w:tcPr>
            <w:tcW w:w="747" w:type="pct"/>
            <w:shd w:val="clear" w:color="auto" w:fill="BBBBBB"/>
            <w:vAlign w:val="center"/>
            <w:hideMark/>
          </w:tcPr>
          <w:p w:rsidR="00000000" w:rsidRPr="005A7B67" w:rsidRDefault="0024780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777" w:type="pct"/>
            <w:shd w:val="clear" w:color="auto" w:fill="BBBBBB"/>
            <w:vAlign w:val="center"/>
            <w:hideMark/>
          </w:tcPr>
          <w:p w:rsidR="00000000" w:rsidRPr="005A7B67" w:rsidRDefault="0024780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5A7B67" w:rsidRDefault="0024780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5A7B67" w:rsidRDefault="0024780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629" w:type="pct"/>
            <w:shd w:val="clear" w:color="auto" w:fill="BBBBBB"/>
            <w:vAlign w:val="center"/>
            <w:hideMark/>
          </w:tcPr>
          <w:p w:rsidR="00000000" w:rsidRPr="005A7B67" w:rsidRDefault="0024780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5A7B67" w:rsidRDefault="0024780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368" w:type="pct"/>
            <w:shd w:val="clear" w:color="auto" w:fill="BBBBBB"/>
            <w:vAlign w:val="center"/>
            <w:hideMark/>
          </w:tcPr>
          <w:p w:rsidR="00000000" w:rsidRPr="005A7B67" w:rsidRDefault="0024780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>Реестродержатель</w:t>
            </w:r>
          </w:p>
        </w:tc>
      </w:tr>
      <w:tr w:rsidR="005A7B67" w:rsidRPr="005A7B67" w:rsidTr="005A7B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16"/>
                <w:szCs w:val="16"/>
              </w:rPr>
            </w:pPr>
            <w:r w:rsidRPr="005A7B67">
              <w:rPr>
                <w:rFonts w:eastAsia="Times New Roman"/>
                <w:sz w:val="16"/>
                <w:szCs w:val="16"/>
              </w:rPr>
              <w:t>823056X7059</w:t>
            </w:r>
          </w:p>
        </w:tc>
        <w:tc>
          <w:tcPr>
            <w:tcW w:w="747" w:type="pct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16"/>
                <w:szCs w:val="16"/>
              </w:rPr>
            </w:pPr>
            <w:r w:rsidRPr="005A7B67">
              <w:rPr>
                <w:rFonts w:eastAsia="Times New Roman"/>
                <w:sz w:val="16"/>
                <w:szCs w:val="16"/>
              </w:rPr>
              <w:t>Публичное акционерное общество "Территориальная генерирующая компания №14"</w:t>
            </w:r>
          </w:p>
        </w:tc>
        <w:tc>
          <w:tcPr>
            <w:tcW w:w="777" w:type="pct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16"/>
                <w:szCs w:val="16"/>
              </w:rPr>
            </w:pPr>
            <w:r w:rsidRPr="005A7B67">
              <w:rPr>
                <w:rFonts w:eastAsia="Times New Roman"/>
                <w:sz w:val="16"/>
                <w:szCs w:val="16"/>
              </w:rPr>
              <w:t>1-01-22451-F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16"/>
                <w:szCs w:val="16"/>
              </w:rPr>
            </w:pPr>
            <w:r w:rsidRPr="005A7B67">
              <w:rPr>
                <w:rFonts w:eastAsia="Times New Roman"/>
                <w:sz w:val="16"/>
                <w:szCs w:val="16"/>
              </w:rPr>
              <w:t>17 марта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16"/>
                <w:szCs w:val="16"/>
              </w:rPr>
            </w:pPr>
            <w:r w:rsidRPr="005A7B67">
              <w:rPr>
                <w:rFonts w:eastAsia="Times New Roman"/>
                <w:sz w:val="16"/>
                <w:szCs w:val="16"/>
              </w:rPr>
              <w:t xml:space="preserve">акции обыкновенные </w:t>
            </w:r>
          </w:p>
        </w:tc>
        <w:tc>
          <w:tcPr>
            <w:tcW w:w="629" w:type="pct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16"/>
                <w:szCs w:val="16"/>
              </w:rPr>
            </w:pPr>
            <w:r w:rsidRPr="005A7B67">
              <w:rPr>
                <w:rFonts w:eastAsia="Times New Roman"/>
                <w:sz w:val="16"/>
                <w:szCs w:val="16"/>
              </w:rPr>
              <w:t>RU000A0H1ES3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16"/>
                <w:szCs w:val="16"/>
              </w:rPr>
            </w:pPr>
            <w:r w:rsidRPr="005A7B67">
              <w:rPr>
                <w:rFonts w:eastAsia="Times New Roman"/>
                <w:sz w:val="16"/>
                <w:szCs w:val="16"/>
              </w:rPr>
              <w:t>RU000A0H1ES3</w:t>
            </w:r>
          </w:p>
        </w:tc>
        <w:tc>
          <w:tcPr>
            <w:tcW w:w="368" w:type="pct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16"/>
                <w:szCs w:val="16"/>
              </w:rPr>
            </w:pPr>
            <w:r w:rsidRPr="005A7B67">
              <w:rPr>
                <w:rFonts w:eastAsia="Times New Roman"/>
                <w:sz w:val="16"/>
                <w:szCs w:val="16"/>
              </w:rPr>
              <w:t>АО ВТБ Рег</w:t>
            </w:r>
            <w:bookmarkStart w:id="0" w:name="_GoBack"/>
            <w:bookmarkEnd w:id="0"/>
            <w:r w:rsidRPr="005A7B67">
              <w:rPr>
                <w:rFonts w:eastAsia="Times New Roman"/>
                <w:sz w:val="16"/>
                <w:szCs w:val="16"/>
              </w:rPr>
              <w:t>истратор</w:t>
            </w:r>
          </w:p>
        </w:tc>
      </w:tr>
    </w:tbl>
    <w:p w:rsidR="00000000" w:rsidRPr="005A7B67" w:rsidRDefault="00247802">
      <w:pPr>
        <w:rPr>
          <w:rFonts w:eastAsia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9"/>
        <w:gridCol w:w="5260"/>
        <w:gridCol w:w="40"/>
      </w:tblGrid>
      <w:tr w:rsidR="00000000" w:rsidRPr="005A7B6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5A7B67" w:rsidRDefault="0024780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000000" w:rsidRPr="005A7B6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5A7B67" w:rsidRDefault="0024780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5A7B67" w:rsidRDefault="0024780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>Референс</w:t>
            </w:r>
            <w:proofErr w:type="spellEnd"/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 xml:space="preserve"> КД</w:t>
            </w:r>
          </w:p>
        </w:tc>
      </w:tr>
      <w:tr w:rsidR="00000000" w:rsidRPr="005A7B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823035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Pr="005A7B67" w:rsidRDefault="00247802">
      <w:pPr>
        <w:rPr>
          <w:rFonts w:eastAsia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8"/>
        <w:gridCol w:w="3171"/>
      </w:tblGrid>
      <w:tr w:rsidR="00000000" w:rsidRPr="005A7B6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5A7B67" w:rsidRDefault="0024780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A7B67">
              <w:rPr>
                <w:rFonts w:eastAsia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000000" w:rsidRPr="005A7B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02 августа 2023 г. 19:59 МСК</w:t>
            </w:r>
          </w:p>
        </w:tc>
      </w:tr>
      <w:tr w:rsidR="00000000" w:rsidRPr="005A7B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02 августа 2023 г. 23:59 МСК</w:t>
            </w:r>
          </w:p>
        </w:tc>
      </w:tr>
      <w:tr w:rsidR="00000000" w:rsidRPr="005A7B6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5A7B67" w:rsidRDefault="0024780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Методы голосования</w:t>
            </w:r>
          </w:p>
        </w:tc>
      </w:tr>
      <w:tr w:rsidR="00000000" w:rsidRPr="005A7B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 xml:space="preserve">Адрес НКО АО НРД для направления инструкций для участия </w:t>
            </w:r>
            <w:r w:rsidRPr="005A7B67">
              <w:rPr>
                <w:rFonts w:eastAsia="Times New Roman"/>
                <w:sz w:val="20"/>
                <w:szCs w:val="20"/>
              </w:rPr>
              <w:t xml:space="preserve">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NDC000000000</w:t>
            </w:r>
          </w:p>
        </w:tc>
      </w:tr>
      <w:tr w:rsidR="00000000" w:rsidRPr="005A7B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NADCRUMM</w:t>
            </w:r>
          </w:p>
        </w:tc>
      </w:tr>
      <w:tr w:rsidR="00000000" w:rsidRPr="005A7B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 xml:space="preserve">Код страны: RU. </w:t>
            </w:r>
            <w:r w:rsidRPr="005A7B67">
              <w:rPr>
                <w:rFonts w:eastAsia="Times New Roman"/>
                <w:sz w:val="20"/>
                <w:szCs w:val="20"/>
              </w:rPr>
              <w:br/>
              <w:t>127137, г. Москва, а/я 54, АО ВТБ Регистратор.</w:t>
            </w:r>
          </w:p>
        </w:tc>
      </w:tr>
      <w:tr w:rsidR="00000000" w:rsidRPr="005A7B6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Адрес сайта</w:t>
            </w:r>
            <w:r w:rsidRPr="005A7B67">
              <w:rPr>
                <w:rFonts w:eastAsia="Times New Roman"/>
                <w:sz w:val="20"/>
                <w:szCs w:val="20"/>
              </w:rPr>
              <w:t xml:space="preserve">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5A7B67" w:rsidRDefault="00247802">
            <w:pPr>
              <w:rPr>
                <w:rFonts w:eastAsia="Times New Roman"/>
                <w:sz w:val="20"/>
                <w:szCs w:val="20"/>
              </w:rPr>
            </w:pPr>
            <w:r w:rsidRPr="005A7B67">
              <w:rPr>
                <w:rFonts w:eastAsia="Times New Roman"/>
                <w:sz w:val="20"/>
                <w:szCs w:val="20"/>
              </w:rPr>
              <w:t>https://www.vtbreg.ru</w:t>
            </w:r>
          </w:p>
        </w:tc>
      </w:tr>
    </w:tbl>
    <w:p w:rsidR="00000000" w:rsidRPr="005A7B67" w:rsidRDefault="00247802">
      <w:pPr>
        <w:rPr>
          <w:rFonts w:eastAsia="Times New Roman"/>
          <w:sz w:val="20"/>
          <w:szCs w:val="20"/>
        </w:rPr>
      </w:pPr>
    </w:p>
    <w:p w:rsidR="00000000" w:rsidRPr="005A7B67" w:rsidRDefault="00247802">
      <w:pPr>
        <w:pStyle w:val="2"/>
        <w:rPr>
          <w:rFonts w:eastAsia="Times New Roman"/>
          <w:sz w:val="20"/>
          <w:szCs w:val="20"/>
        </w:rPr>
      </w:pPr>
      <w:r w:rsidRPr="005A7B67">
        <w:rPr>
          <w:rFonts w:eastAsia="Times New Roman"/>
          <w:sz w:val="20"/>
          <w:szCs w:val="20"/>
        </w:rPr>
        <w:t>Повестка</w:t>
      </w:r>
    </w:p>
    <w:p w:rsidR="00000000" w:rsidRPr="005A7B67" w:rsidRDefault="00247802">
      <w:pPr>
        <w:rPr>
          <w:rFonts w:eastAsia="Times New Roman"/>
          <w:sz w:val="20"/>
          <w:szCs w:val="20"/>
        </w:rPr>
      </w:pPr>
      <w:r w:rsidRPr="005A7B67">
        <w:rPr>
          <w:rFonts w:eastAsia="Times New Roman"/>
          <w:sz w:val="20"/>
          <w:szCs w:val="20"/>
        </w:rPr>
        <w:t xml:space="preserve">1. Выплата (объявление) дивидендов по итогам полугодия 2023 года. </w:t>
      </w:r>
    </w:p>
    <w:p w:rsidR="00000000" w:rsidRPr="005A7B67" w:rsidRDefault="00247802">
      <w:pPr>
        <w:pStyle w:val="a3"/>
        <w:rPr>
          <w:sz w:val="20"/>
          <w:szCs w:val="20"/>
        </w:rPr>
      </w:pPr>
      <w:r w:rsidRPr="005A7B67">
        <w:rPr>
          <w:sz w:val="20"/>
          <w:szCs w:val="20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 w:rsidRPr="005A7B67">
        <w:rPr>
          <w:sz w:val="20"/>
          <w:szCs w:val="20"/>
        </w:rP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Pr="005A7B67" w:rsidRDefault="00247802">
      <w:pPr>
        <w:pStyle w:val="a3"/>
        <w:rPr>
          <w:sz w:val="20"/>
          <w:szCs w:val="20"/>
        </w:rPr>
      </w:pPr>
      <w:r w:rsidRPr="005A7B67">
        <w:rPr>
          <w:sz w:val="20"/>
          <w:szCs w:val="20"/>
        </w:rPr>
        <w:t>4.2 Информация о созыве общего собрания акционеров эмитента</w:t>
      </w:r>
    </w:p>
    <w:p w:rsidR="00000000" w:rsidRPr="005A7B67" w:rsidRDefault="00247802">
      <w:pPr>
        <w:pStyle w:val="a3"/>
        <w:rPr>
          <w:sz w:val="20"/>
          <w:szCs w:val="20"/>
        </w:rPr>
      </w:pPr>
      <w:r w:rsidRPr="005A7B67">
        <w:rPr>
          <w:sz w:val="20"/>
          <w:szCs w:val="20"/>
        </w:rPr>
        <w:t>Электронная форма бюллетеня для</w:t>
      </w:r>
      <w:r w:rsidRPr="005A7B67">
        <w:rPr>
          <w:sz w:val="20"/>
          <w:szCs w:val="20"/>
        </w:rPr>
        <w:t xml:space="preserve"> голосования может быть заполнена акционерами в «Личном кабинете акционера» на сайте регистратора www.vtbreg.ru или в мобильном приложении ЦУП «Кворум»</w:t>
      </w:r>
    </w:p>
    <w:p w:rsidR="00000000" w:rsidRPr="005A7B67" w:rsidRDefault="00247802">
      <w:pPr>
        <w:pStyle w:val="HTML"/>
      </w:pPr>
      <w:r w:rsidRPr="005A7B67">
        <w:t xml:space="preserve">По всем вопросам, связанным с настоящим сообщением, Вы можете обращаться </w:t>
      </w:r>
      <w:r w:rsidR="005A7B67" w:rsidRPr="005A7B67">
        <w:t>в Депозитарий АО БАНК ОРЕНБУРГ по тел. (3532)343-060</w:t>
      </w:r>
    </w:p>
    <w:p w:rsidR="00247802" w:rsidRDefault="00247802">
      <w:pPr>
        <w:rPr>
          <w:rFonts w:eastAsia="Times New Roman"/>
        </w:rPr>
      </w:pPr>
      <w:r>
        <w:rPr>
          <w:rFonts w:eastAsia="Times New Roman"/>
        </w:rPr>
        <w:br/>
      </w:r>
    </w:p>
    <w:sectPr w:rsidR="00247802" w:rsidSect="005A7B67">
      <w:pgSz w:w="11906" w:h="16838"/>
      <w:pgMar w:top="993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A7B67"/>
    <w:rsid w:val="00247802"/>
    <w:rsid w:val="005A7B67"/>
    <w:rsid w:val="00E4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3DB89"/>
  <w15:chartTrackingRefBased/>
  <w15:docId w15:val="{3693EECB-3157-4AFB-9074-A700F1B2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9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2023-07-04T06:59:00Z</dcterms:created>
  <dcterms:modified xsi:type="dcterms:W3CDTF">2023-07-04T06:59:00Z</dcterms:modified>
</cp:coreProperties>
</file>